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381307" w14:textId="7453D272" w:rsidR="000D620A" w:rsidRPr="00EE76A9" w:rsidRDefault="000D620A" w:rsidP="00A53594">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26557E">
        <w:rPr>
          <w:noProof w:val="0"/>
          <w:sz w:val="24"/>
          <w:lang w:val="en-GB"/>
        </w:rPr>
        <w:t>#8</w:t>
      </w:r>
      <w:r w:rsidR="001E7ED1">
        <w:rPr>
          <w:noProof w:val="0"/>
          <w:sz w:val="24"/>
          <w:lang w:val="en-GB"/>
        </w:rPr>
        <w:t>9</w:t>
      </w:r>
      <w:r w:rsidRPr="008C1FE3">
        <w:rPr>
          <w:bCs/>
          <w:noProof w:val="0"/>
          <w:sz w:val="24"/>
          <w:lang w:val="en-GB"/>
        </w:rPr>
        <w:tab/>
      </w:r>
      <w:r w:rsidRPr="00654851">
        <w:rPr>
          <w:bCs/>
          <w:noProof w:val="0"/>
          <w:sz w:val="24"/>
          <w:lang w:val="en-GB" w:eastAsia="ja-JP"/>
        </w:rPr>
        <w:t>R1-</w:t>
      </w:r>
      <w:r w:rsidR="00C46076" w:rsidRPr="00654851">
        <w:rPr>
          <w:bCs/>
          <w:noProof w:val="0"/>
          <w:sz w:val="24"/>
          <w:lang w:val="en-GB" w:eastAsia="zh-CN"/>
        </w:rPr>
        <w:t>17</w:t>
      </w:r>
      <w:r w:rsidR="00C46076" w:rsidRPr="00F625EE">
        <w:rPr>
          <w:bCs/>
          <w:noProof w:val="0"/>
          <w:sz w:val="24"/>
          <w:lang w:val="en-GB" w:eastAsia="zh-CN"/>
        </w:rPr>
        <w:t>08244</w:t>
      </w:r>
    </w:p>
    <w:p w14:paraId="3D3EDC4B" w14:textId="77777777" w:rsidR="000D620A" w:rsidRPr="00461210" w:rsidRDefault="001E7ED1" w:rsidP="000D620A">
      <w:pPr>
        <w:pStyle w:val="Header"/>
        <w:tabs>
          <w:tab w:val="right" w:pos="9639"/>
        </w:tabs>
        <w:rPr>
          <w:bCs/>
          <w:noProof w:val="0"/>
          <w:sz w:val="24"/>
          <w:lang w:val="en-GB"/>
        </w:rPr>
      </w:pPr>
      <w:r>
        <w:rPr>
          <w:noProof w:val="0"/>
          <w:sz w:val="24"/>
          <w:lang w:val="en-GB"/>
        </w:rPr>
        <w:t>Hangzhou</w:t>
      </w:r>
      <w:r w:rsidR="006F68C1">
        <w:rPr>
          <w:noProof w:val="0"/>
          <w:sz w:val="24"/>
          <w:lang w:val="en-GB"/>
        </w:rPr>
        <w:t xml:space="preserve">, </w:t>
      </w:r>
      <w:r>
        <w:rPr>
          <w:noProof w:val="0"/>
          <w:sz w:val="24"/>
          <w:lang w:val="en-GB"/>
        </w:rPr>
        <w:t>China</w:t>
      </w:r>
      <w:r w:rsidR="000D620A">
        <w:rPr>
          <w:noProof w:val="0"/>
          <w:sz w:val="24"/>
          <w:lang w:val="en-GB"/>
        </w:rPr>
        <w:t xml:space="preserve">, </w:t>
      </w:r>
      <w:r>
        <w:rPr>
          <w:noProof w:val="0"/>
          <w:sz w:val="24"/>
          <w:lang w:val="en-GB"/>
        </w:rPr>
        <w:t>15</w:t>
      </w:r>
      <w:r w:rsidRPr="0026557E">
        <w:rPr>
          <w:noProof w:val="0"/>
          <w:sz w:val="24"/>
          <w:vertAlign w:val="superscript"/>
          <w:lang w:val="en-GB"/>
        </w:rPr>
        <w:t>th</w:t>
      </w:r>
      <w:r>
        <w:rPr>
          <w:noProof w:val="0"/>
          <w:sz w:val="24"/>
          <w:lang w:val="en-GB"/>
        </w:rPr>
        <w:t xml:space="preserve"> </w:t>
      </w:r>
      <w:r w:rsidR="006F68C1">
        <w:rPr>
          <w:noProof w:val="0"/>
          <w:sz w:val="24"/>
          <w:lang w:val="en-GB"/>
        </w:rPr>
        <w:t xml:space="preserve">– </w:t>
      </w:r>
      <w:r>
        <w:rPr>
          <w:noProof w:val="0"/>
          <w:sz w:val="24"/>
          <w:lang w:val="en-GB"/>
        </w:rPr>
        <w:t>19</w:t>
      </w:r>
      <w:r w:rsidRPr="0026557E">
        <w:rPr>
          <w:noProof w:val="0"/>
          <w:sz w:val="24"/>
          <w:vertAlign w:val="superscript"/>
          <w:lang w:val="en-GB"/>
        </w:rPr>
        <w:t>th</w:t>
      </w:r>
      <w:r>
        <w:rPr>
          <w:noProof w:val="0"/>
          <w:sz w:val="24"/>
          <w:lang w:val="en-GB"/>
        </w:rPr>
        <w:t xml:space="preserve"> May</w:t>
      </w:r>
      <w:r w:rsidR="000D620A">
        <w:rPr>
          <w:bCs/>
          <w:sz w:val="24"/>
          <w:lang w:eastAsia="zh-CN"/>
        </w:rPr>
        <w:t xml:space="preserve">, </w:t>
      </w:r>
      <w:r w:rsidR="000D620A" w:rsidRPr="00235B77">
        <w:rPr>
          <w:bCs/>
          <w:sz w:val="24"/>
          <w:lang w:eastAsia="zh-CN"/>
        </w:rPr>
        <w:t>201</w:t>
      </w:r>
      <w:r w:rsidR="0044233D">
        <w:rPr>
          <w:bCs/>
          <w:sz w:val="24"/>
          <w:lang w:eastAsia="zh-CN"/>
        </w:rPr>
        <w:t>7</w:t>
      </w:r>
    </w:p>
    <w:bookmarkEnd w:id="0"/>
    <w:bookmarkEnd w:id="1"/>
    <w:p w14:paraId="2F9600B0" w14:textId="77777777" w:rsidR="000D620A" w:rsidRPr="007B7496" w:rsidRDefault="000D620A" w:rsidP="000D620A">
      <w:pPr>
        <w:pStyle w:val="Header"/>
        <w:rPr>
          <w:bCs/>
          <w:noProof w:val="0"/>
          <w:sz w:val="24"/>
          <w:lang w:val="en-GB" w:eastAsia="ja-JP"/>
        </w:rPr>
      </w:pPr>
    </w:p>
    <w:p w14:paraId="28A538CE" w14:textId="05B71AC9"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3314B8">
        <w:rPr>
          <w:rFonts w:cs="Arial"/>
          <w:b/>
          <w:bCs/>
          <w:sz w:val="24"/>
        </w:rPr>
        <w:t>7.1.1.4.2</w:t>
      </w:r>
    </w:p>
    <w:p w14:paraId="6580FAA5" w14:textId="77777777" w:rsidR="000D620A" w:rsidRPr="00190035" w:rsidRDefault="000D620A" w:rsidP="000D620A">
      <w:pPr>
        <w:tabs>
          <w:tab w:val="left" w:pos="1985"/>
        </w:tabs>
        <w:ind w:left="1985" w:hanging="1985"/>
        <w:rPr>
          <w:rFonts w:ascii="Arial" w:hAnsi="Arial" w:cs="Arial"/>
          <w:b/>
          <w:bCs/>
          <w:sz w:val="24"/>
        </w:rPr>
      </w:pPr>
      <w:r w:rsidRPr="00190035">
        <w:rPr>
          <w:rFonts w:ascii="Arial" w:hAnsi="Arial" w:cs="Arial"/>
          <w:b/>
          <w:bCs/>
          <w:sz w:val="24"/>
        </w:rPr>
        <w:t>Source:</w:t>
      </w:r>
      <w:r w:rsidRPr="00190035">
        <w:rPr>
          <w:rFonts w:ascii="Arial" w:hAnsi="Arial" w:cs="Arial"/>
          <w:b/>
          <w:bCs/>
          <w:sz w:val="24"/>
        </w:rPr>
        <w:tab/>
      </w:r>
      <w:bookmarkStart w:id="3" w:name="OLE_LINK1"/>
      <w:bookmarkStart w:id="4" w:name="OLE_LINK2"/>
      <w:r w:rsidRPr="00190035">
        <w:rPr>
          <w:rFonts w:ascii="Arial" w:hAnsi="Arial" w:cs="Arial"/>
          <w:b/>
          <w:bCs/>
          <w:sz w:val="24"/>
        </w:rPr>
        <w:t>Nokia</w:t>
      </w:r>
      <w:bookmarkEnd w:id="3"/>
      <w:bookmarkEnd w:id="4"/>
      <w:r w:rsidRPr="00190035">
        <w:rPr>
          <w:rFonts w:ascii="Arial" w:hAnsi="Arial" w:cs="Arial"/>
          <w:b/>
          <w:bCs/>
          <w:sz w:val="24"/>
        </w:rPr>
        <w:t xml:space="preserve">, Alcatel-Lucent Shanghai Bell </w:t>
      </w:r>
    </w:p>
    <w:p w14:paraId="201C748B" w14:textId="67F1B53C" w:rsidR="000D620A" w:rsidRPr="00956763" w:rsidRDefault="000D620A" w:rsidP="000D620A">
      <w:pPr>
        <w:ind w:left="1985" w:hanging="1985"/>
        <w:rPr>
          <w:rFonts w:ascii="Arial" w:hAnsi="Arial" w:cs="Arial"/>
          <w:b/>
          <w:bCs/>
          <w:sz w:val="24"/>
        </w:rPr>
      </w:pPr>
      <w:r w:rsidRPr="00190035">
        <w:rPr>
          <w:rFonts w:ascii="Arial" w:hAnsi="Arial" w:cs="Arial"/>
          <w:b/>
          <w:bCs/>
          <w:sz w:val="24"/>
        </w:rPr>
        <w:t>Title:</w:t>
      </w:r>
      <w:r w:rsidRPr="00190035">
        <w:rPr>
          <w:rFonts w:ascii="Arial" w:hAnsi="Arial" w:cs="Arial"/>
          <w:b/>
          <w:bCs/>
          <w:sz w:val="24"/>
        </w:rPr>
        <w:tab/>
      </w:r>
      <w:r w:rsidR="00B937EB" w:rsidRPr="00190035">
        <w:rPr>
          <w:rFonts w:ascii="Arial" w:hAnsi="Arial" w:cs="Arial"/>
          <w:b/>
          <w:bCs/>
          <w:sz w:val="24"/>
        </w:rPr>
        <w:t xml:space="preserve">NR </w:t>
      </w:r>
      <w:r w:rsidR="004336DC" w:rsidRPr="00190035">
        <w:rPr>
          <w:rFonts w:ascii="Arial" w:hAnsi="Arial" w:cs="Arial"/>
          <w:b/>
          <w:bCs/>
          <w:sz w:val="24"/>
        </w:rPr>
        <w:t>4-step RACH procedure</w:t>
      </w:r>
    </w:p>
    <w:p w14:paraId="7EAFC1D9" w14:textId="77777777" w:rsidR="0034111C" w:rsidRPr="00956763" w:rsidRDefault="000D620A" w:rsidP="000D620A">
      <w:pPr>
        <w:rPr>
          <w:rFonts w:ascii="Arial" w:hAnsi="Arial" w:cs="Arial"/>
          <w:b/>
          <w:bCs/>
          <w:sz w:val="24"/>
        </w:rPr>
      </w:pPr>
      <w:r w:rsidRPr="00956763">
        <w:rPr>
          <w:rFonts w:ascii="Arial" w:hAnsi="Arial" w:cs="Arial"/>
          <w:b/>
          <w:bCs/>
          <w:sz w:val="24"/>
        </w:rPr>
        <w:t>Document for:</w:t>
      </w:r>
      <w:r w:rsidRPr="00956763">
        <w:rPr>
          <w:rFonts w:ascii="Arial" w:hAnsi="Arial" w:cs="Arial"/>
          <w:b/>
          <w:bCs/>
          <w:sz w:val="24"/>
        </w:rPr>
        <w:tab/>
      </w:r>
      <w:r w:rsidRPr="00956763">
        <w:rPr>
          <w:rFonts w:ascii="Arial" w:hAnsi="Arial" w:cs="Arial"/>
          <w:b/>
          <w:bCs/>
          <w:sz w:val="24"/>
        </w:rPr>
        <w:tab/>
        <w:t>Discussion and Decision</w:t>
      </w:r>
    </w:p>
    <w:p w14:paraId="37AC9B5E" w14:textId="77777777" w:rsidR="0034111C" w:rsidRPr="0016316A" w:rsidRDefault="0034111C">
      <w:pPr>
        <w:pStyle w:val="Heading1"/>
      </w:pPr>
      <w:r w:rsidRPr="0016316A">
        <w:t>1</w:t>
      </w:r>
      <w:r w:rsidRPr="0016316A">
        <w:tab/>
      </w:r>
      <w:r w:rsidR="00EE7FA7" w:rsidRPr="0016316A">
        <w:t>Introduction</w:t>
      </w:r>
    </w:p>
    <w:p w14:paraId="1C2608E4" w14:textId="46345759" w:rsidR="003314B8" w:rsidRPr="00190035" w:rsidRDefault="003314B8" w:rsidP="00150AE2">
      <w:pPr>
        <w:spacing w:after="120"/>
        <w:jc w:val="both"/>
        <w:rPr>
          <w:bCs/>
        </w:rPr>
      </w:pPr>
      <w:r w:rsidRPr="00190035">
        <w:rPr>
          <w:bCs/>
        </w:rPr>
        <w:t xml:space="preserve">During the NR Study Item, RAN1 has established requirements and scenarios for NR </w:t>
      </w:r>
      <w:r>
        <w:rPr>
          <w:bCs/>
        </w:rPr>
        <w:fldChar w:fldCharType="begin"/>
      </w:r>
      <w:r w:rsidRPr="00956763">
        <w:rPr>
          <w:bCs/>
        </w:rPr>
        <w:instrText xml:space="preserve"> REF _Ref471391198 \r \h </w:instrText>
      </w:r>
      <w:r>
        <w:rPr>
          <w:bCs/>
        </w:rPr>
      </w:r>
      <w:r>
        <w:rPr>
          <w:bCs/>
        </w:rPr>
        <w:fldChar w:fldCharType="separate"/>
      </w:r>
      <w:r w:rsidR="003F5A1A" w:rsidRPr="00956763">
        <w:rPr>
          <w:bCs/>
        </w:rPr>
        <w:t>[1]</w:t>
      </w:r>
      <w:r>
        <w:rPr>
          <w:bCs/>
        </w:rPr>
        <w:fldChar w:fldCharType="end"/>
      </w:r>
      <w:r w:rsidRPr="00190035">
        <w:rPr>
          <w:bCs/>
        </w:rPr>
        <w:t xml:space="preserve"> and has identified technology components that are needed to standardize the NR system</w:t>
      </w:r>
      <w:r w:rsidR="0066219E" w:rsidRPr="00190035">
        <w:rPr>
          <w:bCs/>
        </w:rPr>
        <w:t xml:space="preserve"> </w:t>
      </w:r>
      <w:r w:rsidR="0066219E">
        <w:rPr>
          <w:bCs/>
        </w:rPr>
        <w:fldChar w:fldCharType="begin"/>
      </w:r>
      <w:r w:rsidR="0066219E" w:rsidRPr="00956763">
        <w:rPr>
          <w:bCs/>
        </w:rPr>
        <w:instrText xml:space="preserve"> REF _Ref481510427 \r \h </w:instrText>
      </w:r>
      <w:r w:rsidR="0066219E">
        <w:rPr>
          <w:bCs/>
        </w:rPr>
      </w:r>
      <w:r w:rsidR="0066219E">
        <w:rPr>
          <w:bCs/>
        </w:rPr>
        <w:fldChar w:fldCharType="separate"/>
      </w:r>
      <w:r w:rsidR="0066219E">
        <w:rPr>
          <w:rFonts w:hint="cs"/>
          <w:bCs/>
          <w:cs/>
        </w:rPr>
        <w:t>‎</w:t>
      </w:r>
      <w:r w:rsidR="0066219E" w:rsidRPr="00956763">
        <w:rPr>
          <w:bCs/>
        </w:rPr>
        <w:t>[2]</w:t>
      </w:r>
      <w:r w:rsidR="0066219E">
        <w:rPr>
          <w:bCs/>
        </w:rPr>
        <w:fldChar w:fldCharType="end"/>
      </w:r>
      <w:r w:rsidR="0066219E" w:rsidRPr="00190035">
        <w:rPr>
          <w:bCs/>
        </w:rPr>
        <w:t>.</w:t>
      </w:r>
      <w:r w:rsidRPr="00190035">
        <w:rPr>
          <w:bCs/>
        </w:rPr>
        <w:t xml:space="preserve"> The objective of the work item phase is to specify the NR functionalities for enhanced mobile broadband (eMBB) and ultra-reliable low latency communications (URLLC) considering frequency ranges up to 52.6 GHz and considering forward compatibility and introduction of new technology components for new use cases.</w:t>
      </w:r>
    </w:p>
    <w:p w14:paraId="73D13099" w14:textId="6C7A62E3" w:rsidR="00AC37EB" w:rsidRPr="00956763" w:rsidRDefault="00AC37EB" w:rsidP="00150AE2">
      <w:r w:rsidRPr="00956763">
        <w:t xml:space="preserve">In this </w:t>
      </w:r>
      <w:r w:rsidR="008B77FE" w:rsidRPr="00956763">
        <w:t>contribution,</w:t>
      </w:r>
      <w:r w:rsidRPr="00956763">
        <w:t xml:space="preserve"> we discuss about </w:t>
      </w:r>
      <w:r w:rsidR="00B34D33">
        <w:t>beam refinement in the RACH p</w:t>
      </w:r>
      <w:r w:rsidR="0066219E" w:rsidRPr="00956763">
        <w:t xml:space="preserve">rocedure, power control and power ramping in the RACH procedure, and </w:t>
      </w:r>
      <w:r w:rsidR="00654851">
        <w:t>RACH configuration</w:t>
      </w:r>
      <w:r w:rsidRPr="00956763">
        <w:t>.</w:t>
      </w:r>
    </w:p>
    <w:p w14:paraId="5FC9B75A" w14:textId="69858DE2" w:rsidR="00E16913" w:rsidRDefault="00E16913" w:rsidP="00150AE2">
      <w:pPr>
        <w:pStyle w:val="Heading1"/>
      </w:pPr>
      <w:r>
        <w:t>2</w:t>
      </w:r>
      <w:r>
        <w:tab/>
      </w:r>
      <w:r w:rsidR="005F5A8A">
        <w:t>Discussion</w:t>
      </w:r>
    </w:p>
    <w:p w14:paraId="588BD355" w14:textId="19C5B202" w:rsidR="00DC4CEB" w:rsidRDefault="00DC4CEB" w:rsidP="00150AE2">
      <w:pPr>
        <w:pStyle w:val="Heading2"/>
      </w:pPr>
      <w:r>
        <w:t>2.</w:t>
      </w:r>
      <w:r w:rsidR="00AB22D2">
        <w:t>1</w:t>
      </w:r>
      <w:r>
        <w:tab/>
        <w:t>Beam refinement in RACH procedure</w:t>
      </w:r>
    </w:p>
    <w:p w14:paraId="07374357" w14:textId="18250C2B" w:rsidR="009E6F17" w:rsidRDefault="002F307B" w:rsidP="00B34D33">
      <w:pPr>
        <w:jc w:val="both"/>
        <w:rPr>
          <w:lang w:val="en-GB"/>
        </w:rPr>
      </w:pPr>
      <w:r>
        <w:rPr>
          <w:lang w:val="en-GB"/>
        </w:rPr>
        <w:t xml:space="preserve">Related to beam management and potential beam refinement in RACH procedure, </w:t>
      </w:r>
      <w:r w:rsidR="009E6F17">
        <w:rPr>
          <w:lang w:val="en-GB"/>
        </w:rPr>
        <w:t>RAN1#88bis made the following conclusion:</w:t>
      </w:r>
    </w:p>
    <w:tbl>
      <w:tblPr>
        <w:tblStyle w:val="TableGrid"/>
        <w:tblW w:w="0" w:type="auto"/>
        <w:tblLook w:val="04A0" w:firstRow="1" w:lastRow="0" w:firstColumn="1" w:lastColumn="0" w:noHBand="0" w:noVBand="1"/>
      </w:tblPr>
      <w:tblGrid>
        <w:gridCol w:w="9629"/>
      </w:tblGrid>
      <w:tr w:rsidR="009E6F17" w:rsidRPr="00D31AFD" w14:paraId="431B7D6E" w14:textId="77777777" w:rsidTr="009E6F17">
        <w:tc>
          <w:tcPr>
            <w:tcW w:w="9629" w:type="dxa"/>
          </w:tcPr>
          <w:p w14:paraId="6E1F23D0" w14:textId="77777777" w:rsidR="009E6F17" w:rsidRPr="009E6F17" w:rsidRDefault="009E6F17" w:rsidP="009E6F17">
            <w:pPr>
              <w:spacing w:after="0" w:line="240" w:lineRule="auto"/>
              <w:ind w:left="1440" w:hanging="1440"/>
              <w:rPr>
                <w:rFonts w:ascii="Times" w:eastAsia="MS Mincho" w:hAnsi="Times" w:cs="Times New Roman"/>
                <w:b/>
                <w:sz w:val="20"/>
                <w:szCs w:val="24"/>
                <w:u w:val="single"/>
                <w:lang w:eastAsia="ja-JP"/>
              </w:rPr>
            </w:pPr>
            <w:r w:rsidRPr="009E6F17">
              <w:rPr>
                <w:rFonts w:ascii="Times" w:eastAsia="MS Mincho" w:hAnsi="Times" w:cs="Times New Roman" w:hint="eastAsia"/>
                <w:b/>
                <w:sz w:val="20"/>
                <w:szCs w:val="24"/>
                <w:u w:val="single"/>
                <w:lang w:eastAsia="ja-JP"/>
              </w:rPr>
              <w:t>Conclusions:</w:t>
            </w:r>
          </w:p>
          <w:p w14:paraId="3BADE025" w14:textId="77777777" w:rsidR="009E6F17" w:rsidRPr="00190035" w:rsidRDefault="009E6F17" w:rsidP="009E6F17">
            <w:pPr>
              <w:numPr>
                <w:ilvl w:val="0"/>
                <w:numId w:val="29"/>
              </w:numPr>
              <w:spacing w:after="0" w:line="240" w:lineRule="auto"/>
              <w:rPr>
                <w:rFonts w:ascii="Times" w:eastAsia="MS Mincho" w:hAnsi="Times" w:cs="Times New Roman"/>
                <w:sz w:val="20"/>
                <w:szCs w:val="24"/>
                <w:lang w:eastAsia="ja-JP"/>
              </w:rPr>
            </w:pPr>
            <w:r w:rsidRPr="00190035">
              <w:rPr>
                <w:rFonts w:ascii="Times" w:eastAsia="MS Mincho" w:hAnsi="Times" w:cs="Times New Roman"/>
                <w:sz w:val="20"/>
                <w:szCs w:val="24"/>
                <w:lang w:eastAsia="ja-JP"/>
              </w:rPr>
              <w:t>NR studies following beam management options for RACH procedure:</w:t>
            </w:r>
          </w:p>
          <w:p w14:paraId="187CAF67" w14:textId="77777777" w:rsidR="009E6F17" w:rsidRPr="009E6F17" w:rsidRDefault="009E6F17" w:rsidP="009E6F17">
            <w:pPr>
              <w:numPr>
                <w:ilvl w:val="1"/>
                <w:numId w:val="29"/>
              </w:numPr>
              <w:spacing w:after="0" w:line="240" w:lineRule="auto"/>
              <w:rPr>
                <w:rFonts w:ascii="Times" w:eastAsia="MS Mincho" w:hAnsi="Times" w:cs="Times New Roman"/>
                <w:sz w:val="20"/>
                <w:szCs w:val="24"/>
                <w:lang w:eastAsia="ja-JP"/>
              </w:rPr>
            </w:pPr>
            <w:r w:rsidRPr="009E6F17">
              <w:rPr>
                <w:rFonts w:ascii="Times" w:eastAsia="MS Mincho" w:hAnsi="Times" w:cs="Times New Roman"/>
                <w:sz w:val="20"/>
                <w:szCs w:val="24"/>
                <w:lang w:eastAsia="ja-JP"/>
              </w:rPr>
              <w:t>Beam refinement procedure during Msg2</w:t>
            </w:r>
          </w:p>
          <w:p w14:paraId="0261D298" w14:textId="77777777" w:rsidR="009E6F17" w:rsidRPr="00190035" w:rsidRDefault="009E6F17" w:rsidP="009E6F17">
            <w:pPr>
              <w:numPr>
                <w:ilvl w:val="2"/>
                <w:numId w:val="29"/>
              </w:numPr>
              <w:spacing w:after="0" w:line="240" w:lineRule="auto"/>
              <w:rPr>
                <w:rFonts w:ascii="Times" w:eastAsia="MS Mincho" w:hAnsi="Times" w:cs="Times New Roman"/>
                <w:sz w:val="20"/>
                <w:szCs w:val="24"/>
                <w:lang w:eastAsia="ja-JP"/>
              </w:rPr>
            </w:pPr>
            <w:r w:rsidRPr="00190035">
              <w:rPr>
                <w:rFonts w:ascii="Times" w:eastAsia="MS Mincho" w:hAnsi="Times" w:cs="Times New Roman"/>
                <w:sz w:val="20"/>
                <w:szCs w:val="24"/>
                <w:lang w:eastAsia="ja-JP"/>
              </w:rPr>
              <w:t>Note: P-2/P-3 procedure can be considered for beam refinement</w:t>
            </w:r>
          </w:p>
          <w:p w14:paraId="7DD8D254" w14:textId="77777777" w:rsidR="009E6F17" w:rsidRPr="00190035" w:rsidRDefault="009E6F17" w:rsidP="009E6F17">
            <w:pPr>
              <w:numPr>
                <w:ilvl w:val="1"/>
                <w:numId w:val="29"/>
              </w:numPr>
              <w:spacing w:after="0" w:line="240" w:lineRule="auto"/>
              <w:rPr>
                <w:rFonts w:ascii="Times" w:eastAsia="MS Mincho" w:hAnsi="Times" w:cs="Times New Roman"/>
                <w:sz w:val="20"/>
                <w:szCs w:val="24"/>
                <w:lang w:eastAsia="ja-JP"/>
              </w:rPr>
            </w:pPr>
            <w:r w:rsidRPr="00190035">
              <w:rPr>
                <w:rFonts w:ascii="Times" w:eastAsia="MS Mincho" w:hAnsi="Times" w:cs="Times New Roman"/>
                <w:sz w:val="20"/>
                <w:szCs w:val="24"/>
                <w:lang w:eastAsia="ja-JP"/>
              </w:rPr>
              <w:t>Reporting of DL TX beam indices in Msg3</w:t>
            </w:r>
          </w:p>
          <w:p w14:paraId="0209DACE" w14:textId="77777777" w:rsidR="009E6F17" w:rsidRPr="00956763" w:rsidRDefault="009E6F17" w:rsidP="009E6F17">
            <w:pPr>
              <w:numPr>
                <w:ilvl w:val="2"/>
                <w:numId w:val="29"/>
              </w:numPr>
              <w:spacing w:after="0" w:line="240" w:lineRule="auto"/>
              <w:rPr>
                <w:rFonts w:ascii="Times" w:eastAsia="MS Mincho" w:hAnsi="Times" w:cs="Times New Roman"/>
                <w:sz w:val="20"/>
                <w:szCs w:val="24"/>
                <w:lang w:eastAsia="ja-JP"/>
              </w:rPr>
            </w:pPr>
            <w:r w:rsidRPr="00956763">
              <w:rPr>
                <w:rFonts w:ascii="Times" w:eastAsia="MS Mincho" w:hAnsi="Times" w:cs="Times New Roman"/>
                <w:sz w:val="20"/>
                <w:szCs w:val="24"/>
                <w:lang w:eastAsia="ja-JP"/>
              </w:rPr>
              <w:t>Note: reported beams could be SS block indices and/or CSI-RS beam indices of P-2 procedure performed during Msg2</w:t>
            </w:r>
          </w:p>
          <w:p w14:paraId="4F1BC5CF" w14:textId="77777777" w:rsidR="009E6F17" w:rsidRPr="00956763" w:rsidRDefault="009E6F17" w:rsidP="009E6F17">
            <w:pPr>
              <w:numPr>
                <w:ilvl w:val="1"/>
                <w:numId w:val="29"/>
              </w:numPr>
              <w:spacing w:after="0" w:line="240" w:lineRule="auto"/>
              <w:rPr>
                <w:rFonts w:ascii="Times" w:eastAsia="MS Mincho" w:hAnsi="Times" w:cs="Times New Roman"/>
                <w:sz w:val="20"/>
                <w:szCs w:val="24"/>
                <w:lang w:eastAsia="ja-JP"/>
              </w:rPr>
            </w:pPr>
            <w:r w:rsidRPr="00956763">
              <w:rPr>
                <w:rFonts w:ascii="Times" w:eastAsia="MS Mincho" w:hAnsi="Times" w:cs="Times New Roman"/>
                <w:sz w:val="20"/>
                <w:szCs w:val="24"/>
                <w:lang w:eastAsia="ja-JP"/>
              </w:rPr>
              <w:t>RACH procedure using an association between CSI-RS for L3 mobility and subset of RACH resources and/or subset of RACH preamble indices</w:t>
            </w:r>
          </w:p>
          <w:p w14:paraId="77808026" w14:textId="77777777" w:rsidR="009E6F17" w:rsidRPr="00956763" w:rsidRDefault="009E6F17" w:rsidP="009E6F17">
            <w:pPr>
              <w:numPr>
                <w:ilvl w:val="1"/>
                <w:numId w:val="29"/>
              </w:numPr>
              <w:spacing w:after="0" w:line="240" w:lineRule="auto"/>
              <w:rPr>
                <w:rFonts w:ascii="Times" w:eastAsia="MS Mincho" w:hAnsi="Times" w:cs="Times New Roman"/>
                <w:sz w:val="20"/>
                <w:szCs w:val="24"/>
                <w:lang w:eastAsia="ja-JP"/>
              </w:rPr>
            </w:pPr>
            <w:r w:rsidRPr="00956763">
              <w:rPr>
                <w:rFonts w:ascii="Times" w:eastAsia="MS Mincho" w:hAnsi="Times" w:cs="Times New Roman"/>
                <w:sz w:val="20"/>
                <w:szCs w:val="24"/>
                <w:lang w:eastAsia="ja-JP"/>
              </w:rPr>
              <w:t>Beam refinement procedure before Msg2 by utilizing CSI-RS for L3 mobility</w:t>
            </w:r>
          </w:p>
          <w:p w14:paraId="17C11C81" w14:textId="77777777" w:rsidR="009E6F17" w:rsidRPr="00956763" w:rsidRDefault="009E6F17" w:rsidP="009E6F17">
            <w:pPr>
              <w:numPr>
                <w:ilvl w:val="1"/>
                <w:numId w:val="29"/>
              </w:numPr>
              <w:spacing w:after="0" w:line="240" w:lineRule="auto"/>
              <w:rPr>
                <w:rFonts w:ascii="Times" w:eastAsia="MS Mincho" w:hAnsi="Times" w:cs="Times New Roman"/>
                <w:sz w:val="20"/>
                <w:szCs w:val="24"/>
                <w:lang w:eastAsia="ja-JP"/>
              </w:rPr>
            </w:pPr>
            <w:r w:rsidRPr="00956763">
              <w:rPr>
                <w:rFonts w:ascii="Times" w:eastAsia="MS Mincho" w:hAnsi="Times" w:cs="Times New Roman"/>
                <w:sz w:val="20"/>
                <w:szCs w:val="24"/>
                <w:lang w:eastAsia="ja-JP"/>
              </w:rPr>
              <w:t>Beam refinement procedure during or after Msg4 by configuration in RACH message</w:t>
            </w:r>
          </w:p>
          <w:p w14:paraId="666F4D83" w14:textId="77777777" w:rsidR="009E6F17" w:rsidRPr="00956763" w:rsidRDefault="009E6F17" w:rsidP="009E6F17">
            <w:pPr>
              <w:numPr>
                <w:ilvl w:val="1"/>
                <w:numId w:val="29"/>
              </w:numPr>
              <w:spacing w:after="0" w:line="240" w:lineRule="auto"/>
              <w:rPr>
                <w:rFonts w:ascii="Times" w:eastAsia="MS Mincho" w:hAnsi="Times" w:cs="Times New Roman"/>
                <w:sz w:val="20"/>
                <w:szCs w:val="24"/>
                <w:lang w:eastAsia="ja-JP"/>
              </w:rPr>
            </w:pPr>
            <w:r w:rsidRPr="00956763">
              <w:rPr>
                <w:rFonts w:ascii="Times" w:eastAsia="MS Mincho" w:hAnsi="Times" w:cs="Times New Roman"/>
                <w:sz w:val="20"/>
                <w:szCs w:val="24"/>
                <w:lang w:eastAsia="ja-JP"/>
              </w:rPr>
              <w:t>Reporting UE capability on beam correspondence by RACH procedure</w:t>
            </w:r>
          </w:p>
          <w:p w14:paraId="56FD93D3" w14:textId="77777777" w:rsidR="009E6F17" w:rsidRDefault="009E6F17" w:rsidP="009E6F17">
            <w:pPr>
              <w:numPr>
                <w:ilvl w:val="1"/>
                <w:numId w:val="29"/>
              </w:numPr>
              <w:spacing w:after="0" w:line="240" w:lineRule="auto"/>
              <w:rPr>
                <w:rFonts w:ascii="Times" w:eastAsia="MS Mincho" w:hAnsi="Times" w:cs="Times New Roman"/>
                <w:sz w:val="20"/>
                <w:szCs w:val="24"/>
                <w:lang w:eastAsia="ja-JP"/>
              </w:rPr>
            </w:pPr>
            <w:r w:rsidRPr="009E6F17">
              <w:rPr>
                <w:rFonts w:ascii="Times" w:eastAsia="MS Mincho" w:hAnsi="Times" w:cs="Times New Roman"/>
                <w:sz w:val="20"/>
                <w:szCs w:val="24"/>
                <w:lang w:eastAsia="ja-JP"/>
              </w:rPr>
              <w:t>Other options are not precluded</w:t>
            </w:r>
          </w:p>
          <w:p w14:paraId="591CDB72" w14:textId="77777777" w:rsidR="009E6F17" w:rsidRDefault="009E6F17" w:rsidP="00150AE2">
            <w:pPr>
              <w:numPr>
                <w:ilvl w:val="1"/>
                <w:numId w:val="29"/>
              </w:numPr>
              <w:spacing w:after="0" w:line="240" w:lineRule="auto"/>
              <w:rPr>
                <w:lang w:val="en-GB"/>
              </w:rPr>
            </w:pPr>
            <w:r w:rsidRPr="00190035">
              <w:rPr>
                <w:rFonts w:ascii="Times" w:eastAsia="MS Mincho" w:hAnsi="Times" w:cs="Times New Roman"/>
                <w:sz w:val="20"/>
                <w:szCs w:val="24"/>
                <w:lang w:eastAsia="ja-JP"/>
              </w:rPr>
              <w:t>Above procedure can be turned on/off by system information</w:t>
            </w:r>
          </w:p>
        </w:tc>
      </w:tr>
    </w:tbl>
    <w:p w14:paraId="10A7B6B6" w14:textId="458E5A83" w:rsidR="009E6F17" w:rsidRDefault="009E6F17" w:rsidP="00150AE2">
      <w:pPr>
        <w:rPr>
          <w:lang w:val="en-GB"/>
        </w:rPr>
      </w:pPr>
    </w:p>
    <w:p w14:paraId="0D191E1D" w14:textId="77777777" w:rsidR="009E6F17" w:rsidRPr="00150AE2" w:rsidRDefault="009E6F17" w:rsidP="00B34D33">
      <w:pPr>
        <w:jc w:val="both"/>
        <w:rPr>
          <w:lang w:val="en-GB"/>
        </w:rPr>
      </w:pPr>
      <w:r>
        <w:rPr>
          <w:lang w:val="en-GB"/>
        </w:rPr>
        <w:t>The following options are considered to be applicable in the random access procedure:</w:t>
      </w:r>
    </w:p>
    <w:p w14:paraId="17A508A4" w14:textId="169AC208" w:rsidR="00BB752D" w:rsidRPr="000C6314" w:rsidRDefault="007C0B10" w:rsidP="00B34D33">
      <w:pPr>
        <w:numPr>
          <w:ilvl w:val="0"/>
          <w:numId w:val="34"/>
        </w:numPr>
        <w:jc w:val="both"/>
      </w:pPr>
      <w:r w:rsidRPr="00190035">
        <w:t xml:space="preserve">SS block based RACH </w:t>
      </w:r>
      <w:r w:rsidR="004756A2" w:rsidRPr="00190035">
        <w:t xml:space="preserve">resource </w:t>
      </w:r>
      <w:r w:rsidRPr="00190035">
        <w:t>association + aperiodic CSI-RS</w:t>
      </w:r>
      <w:r w:rsidR="004756A2" w:rsidRPr="00190035">
        <w:t>s transmitted alongside the Msg2 to</w:t>
      </w:r>
      <w:r w:rsidRPr="00190035">
        <w:t xml:space="preserve"> UE(s)</w:t>
      </w:r>
      <w:r w:rsidR="004756A2" w:rsidRPr="00956763">
        <w:t xml:space="preserve">. The UE could assume that CSI-RSs shared the same spatial domain characteristics selected SS block used in RACH resource selection by the UE. CSI-RS resource configuration could be </w:t>
      </w:r>
      <w:r w:rsidR="00B34D33" w:rsidRPr="00956763">
        <w:t>signaled</w:t>
      </w:r>
      <w:r w:rsidR="004756A2" w:rsidRPr="00956763">
        <w:t xml:space="preserve"> in system information or in Msg2.</w:t>
      </w:r>
      <w:r w:rsidR="00AB22D2">
        <w:t xml:space="preserve"> </w:t>
      </w:r>
      <w:r w:rsidR="00EC3FC2">
        <w:t xml:space="preserve">In partitioning configuration signaling for CSI-RS measurements between system information and Msg2 one considered way is that CSI-RS resource configuration is provided in system information and indication to measure and report beam status information (BSI) </w:t>
      </w:r>
      <w:r w:rsidR="00EC3FC2">
        <w:lastRenderedPageBreak/>
        <w:t xml:space="preserve">in Msg3. If indicated in Msg2, </w:t>
      </w:r>
      <w:r w:rsidR="004756A2" w:rsidRPr="00190035">
        <w:t xml:space="preserve">UE would provide </w:t>
      </w:r>
      <w:r w:rsidR="00EC3FC2">
        <w:t xml:space="preserve">BSI </w:t>
      </w:r>
      <w:r w:rsidR="004756A2" w:rsidRPr="00190035">
        <w:t xml:space="preserve">report based on transmitted </w:t>
      </w:r>
      <w:r w:rsidR="004756A2" w:rsidRPr="000C6314">
        <w:t>CSI-RSs in Msg3. gNB could transmit Msg4 using the best CSI-RS beam reported in Msg3.</w:t>
      </w:r>
    </w:p>
    <w:p w14:paraId="0262A3B8" w14:textId="7773DB70" w:rsidR="001B0B2B" w:rsidRPr="00190035" w:rsidRDefault="001B0B2B" w:rsidP="00B34D33">
      <w:pPr>
        <w:numPr>
          <w:ilvl w:val="1"/>
          <w:numId w:val="34"/>
        </w:numPr>
        <w:jc w:val="both"/>
      </w:pPr>
      <w:r w:rsidRPr="000C6314">
        <w:t>Pros</w:t>
      </w:r>
    </w:p>
    <w:p w14:paraId="32B65651" w14:textId="4A1267A6" w:rsidR="001B0B2B" w:rsidRPr="00956763" w:rsidRDefault="001B0B2B" w:rsidP="00B34D33">
      <w:pPr>
        <w:numPr>
          <w:ilvl w:val="2"/>
          <w:numId w:val="34"/>
        </w:numPr>
        <w:jc w:val="both"/>
      </w:pPr>
      <w:r w:rsidRPr="00956763">
        <w:t>Msg4 can be sent using refined gNB beam</w:t>
      </w:r>
      <w:r w:rsidR="00B34D33">
        <w:t>.</w:t>
      </w:r>
    </w:p>
    <w:p w14:paraId="0840837B" w14:textId="3F1F34BB" w:rsidR="001B0B2B" w:rsidRPr="00D1755D" w:rsidRDefault="001B0B2B" w:rsidP="00B34D33">
      <w:pPr>
        <w:numPr>
          <w:ilvl w:val="2"/>
          <w:numId w:val="34"/>
        </w:numPr>
        <w:jc w:val="both"/>
      </w:pPr>
      <w:r w:rsidRPr="00D1755D">
        <w:t>Configuration flexibility</w:t>
      </w:r>
      <w:r w:rsidR="00B34D33">
        <w:t>.</w:t>
      </w:r>
    </w:p>
    <w:p w14:paraId="07540216" w14:textId="26D5C199" w:rsidR="001B0B2B" w:rsidRPr="00D1755D" w:rsidRDefault="001B0B2B" w:rsidP="00B34D33">
      <w:pPr>
        <w:numPr>
          <w:ilvl w:val="1"/>
          <w:numId w:val="34"/>
        </w:numPr>
        <w:jc w:val="both"/>
      </w:pPr>
      <w:r w:rsidRPr="00D1755D">
        <w:t>Cons</w:t>
      </w:r>
    </w:p>
    <w:p w14:paraId="7170C58C" w14:textId="2B36B337" w:rsidR="001B0B2B" w:rsidRPr="00956763" w:rsidRDefault="001B0B2B" w:rsidP="00B34D33">
      <w:pPr>
        <w:numPr>
          <w:ilvl w:val="2"/>
          <w:numId w:val="34"/>
        </w:numPr>
        <w:jc w:val="both"/>
      </w:pPr>
      <w:r w:rsidRPr="00956763">
        <w:t>NR-PDCCH + NR-PDSCH carrying Msg2 requires gNB resources that were used to transmit selected SS block (problematic in the cell with multiple TRPs and multiple simultaneous beams that are forming a composite SS block beam)</w:t>
      </w:r>
      <w:r w:rsidR="00B34D33">
        <w:t>.</w:t>
      </w:r>
    </w:p>
    <w:p w14:paraId="6FCFC679" w14:textId="6C86112E" w:rsidR="001B0B2B" w:rsidRDefault="001B0B2B" w:rsidP="00B34D33">
      <w:pPr>
        <w:numPr>
          <w:ilvl w:val="2"/>
          <w:numId w:val="34"/>
        </w:numPr>
        <w:jc w:val="both"/>
      </w:pPr>
      <w:r w:rsidRPr="00956763">
        <w:t xml:space="preserve">There may need to be some amount of CSI-RS resources in time domain to the same direction in order to enable UE to make reliable measurements (averaging) and RX beam alignment </w:t>
      </w:r>
      <w:r w:rsidRPr="009E6F17">
        <w:sym w:font="Wingdings" w:char="F0E0"/>
      </w:r>
      <w:r w:rsidRPr="00190035">
        <w:t xml:space="preserve"> RACH procedure latency</w:t>
      </w:r>
      <w:r w:rsidR="00B34D33">
        <w:t>.</w:t>
      </w:r>
    </w:p>
    <w:p w14:paraId="7E5EA497" w14:textId="3E9876A0" w:rsidR="004756A2" w:rsidRPr="00956763" w:rsidRDefault="004756A2" w:rsidP="00B34D33">
      <w:pPr>
        <w:numPr>
          <w:ilvl w:val="0"/>
          <w:numId w:val="34"/>
        </w:numPr>
        <w:jc w:val="both"/>
      </w:pPr>
      <w:r w:rsidRPr="00956763">
        <w:t xml:space="preserve">CSI-RS based RACH association and cell specific periodic CSI-RS configuration in system information. The UE would select RACH resource already based on CSI-RS measurements and no additional CSI-RS resource configuration would need to be conveyed in Msg2. The UE could provide larger beam status information report in Msg3 than in option 1 since the UE has possibility to measure all cell specific beams. gNB can refine transmit beam for Msg4 based on the report. </w:t>
      </w:r>
    </w:p>
    <w:p w14:paraId="2D6985E5" w14:textId="50DE1282" w:rsidR="001B0B2B" w:rsidRDefault="001B0B2B" w:rsidP="00B34D33">
      <w:pPr>
        <w:numPr>
          <w:ilvl w:val="1"/>
          <w:numId w:val="34"/>
        </w:numPr>
        <w:jc w:val="both"/>
      </w:pPr>
      <w:r>
        <w:t>Pros</w:t>
      </w:r>
    </w:p>
    <w:p w14:paraId="51BACA99" w14:textId="56DE87A9" w:rsidR="001B0B2B" w:rsidRPr="00190035" w:rsidRDefault="001B0B2B" w:rsidP="00B34D33">
      <w:pPr>
        <w:numPr>
          <w:ilvl w:val="2"/>
          <w:numId w:val="34"/>
        </w:numPr>
        <w:jc w:val="both"/>
      </w:pPr>
      <w:r w:rsidRPr="00190035">
        <w:t>Refined gNB beam already from the start – i.e. for Msg2</w:t>
      </w:r>
      <w:r w:rsidR="00501C7B">
        <w:t>.</w:t>
      </w:r>
    </w:p>
    <w:p w14:paraId="7278EECC" w14:textId="32074E57" w:rsidR="001B0B2B" w:rsidRPr="00956763" w:rsidRDefault="001B0B2B" w:rsidP="00B34D33">
      <w:pPr>
        <w:numPr>
          <w:ilvl w:val="2"/>
          <w:numId w:val="34"/>
        </w:numPr>
        <w:jc w:val="both"/>
      </w:pPr>
      <w:r w:rsidRPr="00956763">
        <w:t>gNB can use only ”relevant” gNB resources for NR-PDCCH + NR-PDSCH carrying Msg2, i.e. not all resources that were used to form SS block signal</w:t>
      </w:r>
      <w:r w:rsidR="00501C7B">
        <w:t>.</w:t>
      </w:r>
    </w:p>
    <w:p w14:paraId="0A5894E1" w14:textId="5D552151" w:rsidR="001B0B2B" w:rsidRPr="00956763" w:rsidRDefault="001B0B2B" w:rsidP="00B34D33">
      <w:pPr>
        <w:numPr>
          <w:ilvl w:val="2"/>
          <w:numId w:val="34"/>
        </w:numPr>
        <w:jc w:val="both"/>
      </w:pPr>
      <w:r w:rsidRPr="00956763">
        <w:t>Periodical cell specific CSI-RS could act as time-frequency tracking RS when SS periodicity is low as well</w:t>
      </w:r>
      <w:r w:rsidR="00501C7B">
        <w:t>.</w:t>
      </w:r>
    </w:p>
    <w:p w14:paraId="146CAD0E" w14:textId="25EC05BB" w:rsidR="001B0B2B" w:rsidRPr="00956763" w:rsidRDefault="001B0B2B" w:rsidP="00B34D33">
      <w:pPr>
        <w:numPr>
          <w:ilvl w:val="2"/>
          <w:numId w:val="34"/>
        </w:numPr>
        <w:jc w:val="both"/>
      </w:pPr>
      <w:r w:rsidRPr="00956763">
        <w:t>Periodical cell specific CSI-RS can be used for mobility measurements for neighbor cell measurements</w:t>
      </w:r>
      <w:r w:rsidR="00501C7B">
        <w:t>.</w:t>
      </w:r>
    </w:p>
    <w:p w14:paraId="7A0BAFF0" w14:textId="4A3600C4" w:rsidR="001B0B2B" w:rsidRDefault="001B0B2B" w:rsidP="00B34D33">
      <w:pPr>
        <w:numPr>
          <w:ilvl w:val="1"/>
          <w:numId w:val="34"/>
        </w:numPr>
        <w:jc w:val="both"/>
      </w:pPr>
      <w:r>
        <w:t>Cons</w:t>
      </w:r>
    </w:p>
    <w:p w14:paraId="14C83466" w14:textId="6AA4A096" w:rsidR="007D64D2" w:rsidRPr="00956763" w:rsidRDefault="000032DA" w:rsidP="00B34D33">
      <w:pPr>
        <w:numPr>
          <w:ilvl w:val="2"/>
          <w:numId w:val="34"/>
        </w:numPr>
        <w:jc w:val="both"/>
      </w:pPr>
      <w:r w:rsidRPr="00190035">
        <w:t>PRACH resource partitioning – PRACH resources divided among CSI-RS ports corresponding to beams forming certain SS block</w:t>
      </w:r>
      <w:r w:rsidR="00501C7B">
        <w:t>.</w:t>
      </w:r>
    </w:p>
    <w:p w14:paraId="1F94D91B" w14:textId="44FC17D2" w:rsidR="004756A2" w:rsidRPr="00956763" w:rsidRDefault="004756A2" w:rsidP="00B34D33">
      <w:pPr>
        <w:numPr>
          <w:ilvl w:val="0"/>
          <w:numId w:val="34"/>
        </w:numPr>
        <w:jc w:val="both"/>
      </w:pPr>
      <w:r w:rsidRPr="00956763">
        <w:t>SS block based RACH association + cell-specific CSI-RS configuration (P1 beams) in system information. The UE could provide larger beam status information report in Msg3 than in option 1 since the UE has possibility to measure all cell specific beams. gNB can refine transmit beam for Msg4 based on the report.</w:t>
      </w:r>
    </w:p>
    <w:p w14:paraId="7E465C66" w14:textId="233E1A49" w:rsidR="001B0B2B" w:rsidRDefault="001B0B2B" w:rsidP="00B34D33">
      <w:pPr>
        <w:numPr>
          <w:ilvl w:val="1"/>
          <w:numId w:val="34"/>
        </w:numPr>
        <w:jc w:val="both"/>
      </w:pPr>
      <w:r>
        <w:t>Pros</w:t>
      </w:r>
    </w:p>
    <w:p w14:paraId="208338EA" w14:textId="48B18989" w:rsidR="001B0B2B" w:rsidRPr="00190035" w:rsidRDefault="001B0B2B" w:rsidP="00B34D33">
      <w:pPr>
        <w:numPr>
          <w:ilvl w:val="2"/>
          <w:numId w:val="34"/>
        </w:numPr>
        <w:jc w:val="both"/>
      </w:pPr>
      <w:r w:rsidRPr="00190035">
        <w:t>Msg4 can be transmitted using a refined transmit beam</w:t>
      </w:r>
      <w:r w:rsidR="00501C7B">
        <w:t>.</w:t>
      </w:r>
    </w:p>
    <w:p w14:paraId="134E0FAE" w14:textId="5DF62DF3" w:rsidR="001B0B2B" w:rsidRDefault="001B0B2B" w:rsidP="00B34D33">
      <w:pPr>
        <w:numPr>
          <w:ilvl w:val="2"/>
          <w:numId w:val="34"/>
        </w:numPr>
        <w:jc w:val="both"/>
      </w:pPr>
      <w:r w:rsidRPr="00956763">
        <w:lastRenderedPageBreak/>
        <w:t>Periodical cell specific CSI-RS could act as time-frequency tracking RS when SS periodicity is low</w:t>
      </w:r>
      <w:r w:rsidR="00501C7B">
        <w:t>.</w:t>
      </w:r>
    </w:p>
    <w:p w14:paraId="536591B1" w14:textId="484DB3AB" w:rsidR="00AB22D2" w:rsidRPr="00190035" w:rsidRDefault="00AB22D2" w:rsidP="00B34D33">
      <w:pPr>
        <w:numPr>
          <w:ilvl w:val="2"/>
          <w:numId w:val="34"/>
        </w:numPr>
        <w:jc w:val="both"/>
      </w:pPr>
      <w:r w:rsidRPr="008952D7">
        <w:t>Periodical cell specific CSI-RS can be used for mobility measurements for neighbor cell measurements</w:t>
      </w:r>
      <w:r w:rsidR="00501C7B">
        <w:t>.</w:t>
      </w:r>
    </w:p>
    <w:p w14:paraId="162AAD48" w14:textId="062AA679" w:rsidR="001B0B2B" w:rsidRDefault="001B0B2B" w:rsidP="00B34D33">
      <w:pPr>
        <w:numPr>
          <w:ilvl w:val="1"/>
          <w:numId w:val="34"/>
        </w:numPr>
        <w:jc w:val="both"/>
      </w:pPr>
      <w:r>
        <w:t>Cons</w:t>
      </w:r>
    </w:p>
    <w:p w14:paraId="35585DC0" w14:textId="67F292A4" w:rsidR="001B0B2B" w:rsidRPr="00956763" w:rsidRDefault="001B0B2B" w:rsidP="00B34D33">
      <w:pPr>
        <w:numPr>
          <w:ilvl w:val="2"/>
          <w:numId w:val="34"/>
        </w:numPr>
        <w:jc w:val="both"/>
      </w:pPr>
      <w:r w:rsidRPr="00190035">
        <w:t>NR-PDCCH + NR-PDSCH carrying Msg2 requires gNB resources that were used to transmit selected SS block (problematic in the cell with</w:t>
      </w:r>
      <w:r w:rsidRPr="00956763">
        <w:t xml:space="preserve"> multiple TRPs and multiple simultaneous beams that are forming a composite SS block beam)</w:t>
      </w:r>
      <w:r w:rsidR="00501C7B">
        <w:t>.</w:t>
      </w:r>
    </w:p>
    <w:p w14:paraId="39DC5AD3" w14:textId="32BCA39C" w:rsidR="007D64D2" w:rsidRPr="00654851" w:rsidRDefault="00D1755D" w:rsidP="00B34D33">
      <w:pPr>
        <w:jc w:val="both"/>
        <w:rPr>
          <w:b/>
          <w:i/>
        </w:rPr>
      </w:pPr>
      <w:r>
        <w:rPr>
          <w:b/>
          <w:i/>
        </w:rPr>
        <w:t>Observation</w:t>
      </w:r>
      <w:r w:rsidR="000C6314">
        <w:rPr>
          <w:b/>
          <w:i/>
        </w:rPr>
        <w:t xml:space="preserve"> 1</w:t>
      </w:r>
      <w:r>
        <w:rPr>
          <w:b/>
          <w:i/>
        </w:rPr>
        <w:t xml:space="preserve">: Option 1 increases RACH procedure latency because of additional </w:t>
      </w:r>
      <w:r w:rsidR="00EC3FC2">
        <w:rPr>
          <w:b/>
          <w:i/>
        </w:rPr>
        <w:t xml:space="preserve">aperiodic </w:t>
      </w:r>
      <w:r>
        <w:rPr>
          <w:b/>
          <w:i/>
        </w:rPr>
        <w:t>CSI-RS transmissions and measurements.</w:t>
      </w:r>
    </w:p>
    <w:p w14:paraId="37E9B41B" w14:textId="2FC5E042" w:rsidR="00956763" w:rsidRDefault="00956763" w:rsidP="00B34D33">
      <w:pPr>
        <w:jc w:val="both"/>
        <w:rPr>
          <w:rFonts w:cs="Times New Roman"/>
        </w:rPr>
      </w:pPr>
      <w:r>
        <w:rPr>
          <w:rFonts w:cs="Times New Roman"/>
        </w:rPr>
        <w:t xml:space="preserve">In a typical NR </w:t>
      </w:r>
      <w:r w:rsidR="00501C7B">
        <w:rPr>
          <w:rFonts w:cs="Times New Roman"/>
        </w:rPr>
        <w:t>deployment,</w:t>
      </w:r>
      <w:r w:rsidRPr="00190035">
        <w:rPr>
          <w:rFonts w:cs="Times New Roman"/>
        </w:rPr>
        <w:t xml:space="preserve"> a cell </w:t>
      </w:r>
      <w:r w:rsidRPr="000C6314">
        <w:rPr>
          <w:rFonts w:cs="Times New Roman"/>
        </w:rPr>
        <w:t>comprise</w:t>
      </w:r>
      <w:r>
        <w:rPr>
          <w:rFonts w:cs="Times New Roman"/>
        </w:rPr>
        <w:t>s</w:t>
      </w:r>
      <w:r w:rsidRPr="00190035">
        <w:rPr>
          <w:rFonts w:cs="Times New Roman"/>
        </w:rPr>
        <w:t xml:space="preserve"> multiple TRPs where each TRP may have multiple panels and TXRUs, and the cell can generate multiple beams at a time. SSs are transmitted in SFN manner from simultaneous beams and UEs cannot distinguish individual beams fr</w:t>
      </w:r>
      <w:r w:rsidRPr="00956763">
        <w:rPr>
          <w:rFonts w:cs="Times New Roman"/>
        </w:rPr>
        <w:t>om detected SSs. Additional RS is needed to uniquely identify each beam. The RS may be e.g. cell-specific CSI-RS that is FDM or TDM multiplexed with SS blocks. Now associating PRACH resources for DL RS, e.g. CSI-RS, would provide means for the UE to indicate via PRACH resource selection the preferred DL beam for NR-PDCCH and NR-PDSCH transmission for Msg2. If the association was between SS block and PRACH resource in this scenario the cell would need to use more resources than would be needed for Msg2 transmission. Those resources could be used for other UEs if the gNB would know the preferred individual DL beam and not only the preferred SS block which comprises multiple individual beams.</w:t>
      </w:r>
    </w:p>
    <w:p w14:paraId="7EC48C1D" w14:textId="6CEB2FC9" w:rsidR="00956763" w:rsidRPr="00654851" w:rsidRDefault="00956763" w:rsidP="00B34D33">
      <w:pPr>
        <w:jc w:val="both"/>
        <w:rPr>
          <w:rFonts w:cs="Times New Roman"/>
          <w:b/>
          <w:i/>
        </w:rPr>
      </w:pPr>
      <w:r>
        <w:rPr>
          <w:rFonts w:cs="Times New Roman"/>
          <w:b/>
          <w:i/>
        </w:rPr>
        <w:t>Observation</w:t>
      </w:r>
      <w:r w:rsidR="000C6314">
        <w:rPr>
          <w:rFonts w:cs="Times New Roman"/>
          <w:b/>
          <w:i/>
        </w:rPr>
        <w:t xml:space="preserve"> 2</w:t>
      </w:r>
      <w:r>
        <w:rPr>
          <w:rFonts w:cs="Times New Roman"/>
          <w:b/>
          <w:i/>
        </w:rPr>
        <w:t>: In typical NR deployment, association between RACH resources and CSI-RS uniquely identifying gNB beams is needed for efficient system operation.</w:t>
      </w:r>
    </w:p>
    <w:p w14:paraId="5B398197" w14:textId="3DB05075" w:rsidR="00DC4CEB" w:rsidRPr="00956763" w:rsidRDefault="00956763" w:rsidP="00B34D33">
      <w:pPr>
        <w:jc w:val="both"/>
        <w:rPr>
          <w:rFonts w:cs="Times New Roman"/>
        </w:rPr>
      </w:pPr>
      <w:r>
        <w:rPr>
          <w:rFonts w:cs="Times New Roman"/>
        </w:rPr>
        <w:t xml:space="preserve">In non-typical NR deployment, </w:t>
      </w:r>
      <w:r w:rsidR="00DC4CEB" w:rsidRPr="00190035">
        <w:rPr>
          <w:rFonts w:cs="Times New Roman"/>
        </w:rPr>
        <w:t xml:space="preserve">a cell has </w:t>
      </w:r>
      <w:r>
        <w:rPr>
          <w:rFonts w:cs="Times New Roman"/>
        </w:rPr>
        <w:t xml:space="preserve">only </w:t>
      </w:r>
      <w:r w:rsidR="00DC4CEB" w:rsidRPr="00190035">
        <w:rPr>
          <w:rFonts w:cs="Times New Roman"/>
        </w:rPr>
        <w:t>one TRP and the TRP has just one panel and transceiver unit (TXRU), the cell is a</w:t>
      </w:r>
      <w:r w:rsidR="00DC4CEB" w:rsidRPr="00956763">
        <w:rPr>
          <w:rFonts w:cs="Times New Roman"/>
        </w:rPr>
        <w:t xml:space="preserve">ble to generate one beam at a time. That means that synchronization signals like SSS and SS block index (signal within SS block) identifies uniquely the beams of the cell. Thus, additionally transmitted DL RS like cell specific CSI-RS using the same beam characteristics as SSs would not bring any additional value or information. In that case, associating PRACH resources to SS blocks would be enough to uniquely identify BS beam preferred for NR-PDCCH and NR-PDSCH transmission for Msg2. </w:t>
      </w:r>
    </w:p>
    <w:p w14:paraId="43B87902" w14:textId="581CE26D" w:rsidR="001B0B2B" w:rsidRDefault="001B0B2B" w:rsidP="00B34D33">
      <w:pPr>
        <w:jc w:val="both"/>
        <w:rPr>
          <w:rFonts w:cs="Times New Roman"/>
        </w:rPr>
      </w:pPr>
      <w:r w:rsidRPr="00190035">
        <w:rPr>
          <w:rFonts w:cs="Times New Roman"/>
        </w:rPr>
        <w:t xml:space="preserve">Furthermore, </w:t>
      </w:r>
      <w:r w:rsidR="00FD0F34" w:rsidRPr="00190035">
        <w:rPr>
          <w:rFonts w:cs="Times New Roman"/>
        </w:rPr>
        <w:t xml:space="preserve">beam recovery procedure in beam management requires fast beam </w:t>
      </w:r>
      <w:r w:rsidR="005940CA" w:rsidRPr="000C6314">
        <w:rPr>
          <w:rFonts w:cs="Times New Roman"/>
        </w:rPr>
        <w:t>re-</w:t>
      </w:r>
      <w:r w:rsidR="00FD0F34" w:rsidRPr="000C6314">
        <w:rPr>
          <w:rFonts w:cs="Times New Roman"/>
        </w:rPr>
        <w:t>acquisition. In there, UE triggered procedure based on resources multiplexed with PRACH resources is one feasible approach and where it would be preferable to re-acquire refined beam as soon as possible</w:t>
      </w:r>
      <w:r w:rsidR="008B1FE4" w:rsidRPr="00956763">
        <w:rPr>
          <w:rFonts w:cs="Times New Roman"/>
        </w:rPr>
        <w:t xml:space="preserve"> and thus we consider that resources used for beam recovery purposes and are multiplexed in FDM manner with PRACH resources should support association to CSI-RSs.</w:t>
      </w:r>
    </w:p>
    <w:p w14:paraId="19242EDD" w14:textId="0C4203D4" w:rsidR="007E01D5" w:rsidRPr="008952D7" w:rsidRDefault="007E01D5" w:rsidP="00B34D33">
      <w:pPr>
        <w:jc w:val="both"/>
        <w:rPr>
          <w:rFonts w:ascii="Times New Roman" w:hAnsi="Times New Roman" w:cs="Times New Roman"/>
          <w:b/>
          <w:i/>
        </w:rPr>
      </w:pPr>
      <w:r w:rsidRPr="008952D7">
        <w:rPr>
          <w:rFonts w:cs="Times New Roman"/>
          <w:b/>
          <w:i/>
        </w:rPr>
        <w:t>Proposal</w:t>
      </w:r>
      <w:r w:rsidR="000C6314">
        <w:rPr>
          <w:rFonts w:cs="Times New Roman"/>
          <w:b/>
          <w:i/>
        </w:rPr>
        <w:t xml:space="preserve"> 1</w:t>
      </w:r>
      <w:r w:rsidRPr="008952D7">
        <w:rPr>
          <w:rFonts w:cs="Times New Roman"/>
          <w:b/>
          <w:i/>
        </w:rPr>
        <w:t xml:space="preserve">: Support </w:t>
      </w:r>
      <w:r>
        <w:rPr>
          <w:rFonts w:cs="Times New Roman"/>
          <w:b/>
          <w:i/>
        </w:rPr>
        <w:t xml:space="preserve">also </w:t>
      </w:r>
      <w:r w:rsidRPr="008952D7">
        <w:rPr>
          <w:rFonts w:cs="Times New Roman"/>
          <w:b/>
          <w:i/>
        </w:rPr>
        <w:t>cell specific CSI-RS to PRACH resource association.</w:t>
      </w:r>
      <w:r w:rsidRPr="008952D7">
        <w:rPr>
          <w:rFonts w:ascii="Times New Roman" w:hAnsi="Times New Roman" w:cs="Times New Roman"/>
          <w:b/>
          <w:i/>
        </w:rPr>
        <w:t xml:space="preserve">  </w:t>
      </w:r>
    </w:p>
    <w:p w14:paraId="549CA4E5" w14:textId="11EB464D" w:rsidR="007E01D5" w:rsidRPr="00190035" w:rsidRDefault="007E01D5" w:rsidP="00654851">
      <w:pPr>
        <w:pStyle w:val="Heading2"/>
      </w:pPr>
      <w:r>
        <w:t>2.2</w:t>
      </w:r>
      <w:r>
        <w:tab/>
        <w:t>TX/RX beam correspondence</w:t>
      </w:r>
    </w:p>
    <w:p w14:paraId="5FB2E1C9" w14:textId="77777777" w:rsidR="002F307B" w:rsidRPr="00956763" w:rsidRDefault="002F307B" w:rsidP="005B7BC4">
      <w:pPr>
        <w:jc w:val="both"/>
        <w:rPr>
          <w:lang w:eastAsia="x-none"/>
        </w:rPr>
      </w:pPr>
      <w:r w:rsidRPr="00956763">
        <w:rPr>
          <w:lang w:eastAsia="x-none"/>
        </w:rPr>
        <w:t>The TRP can handle both TX/RX beam correspondence and non-correspondence conditions by configuring UEs to act in certain ways:</w:t>
      </w:r>
    </w:p>
    <w:p w14:paraId="6C8CB8B4" w14:textId="77777777" w:rsidR="002F307B" w:rsidRPr="005B7BC4" w:rsidRDefault="002F307B" w:rsidP="005B7BC4">
      <w:pPr>
        <w:pStyle w:val="ListParagraph"/>
        <w:numPr>
          <w:ilvl w:val="0"/>
          <w:numId w:val="39"/>
        </w:numPr>
        <w:spacing w:line="240" w:lineRule="auto"/>
        <w:jc w:val="both"/>
        <w:rPr>
          <w:sz w:val="22"/>
          <w:szCs w:val="22"/>
          <w:lang w:eastAsia="x-none"/>
        </w:rPr>
      </w:pPr>
      <w:r w:rsidRPr="005B7BC4">
        <w:rPr>
          <w:sz w:val="22"/>
          <w:szCs w:val="22"/>
          <w:lang w:eastAsia="x-none"/>
        </w:rPr>
        <w:t>TX/RX beam correspondence at TRP</w:t>
      </w:r>
    </w:p>
    <w:p w14:paraId="6D96C5AD" w14:textId="55391C9E" w:rsidR="002F307B" w:rsidRPr="005B7BC4" w:rsidRDefault="002F307B" w:rsidP="005B7BC4">
      <w:pPr>
        <w:pStyle w:val="ListParagraph"/>
        <w:numPr>
          <w:ilvl w:val="1"/>
          <w:numId w:val="39"/>
        </w:numPr>
        <w:spacing w:line="240" w:lineRule="auto"/>
        <w:jc w:val="both"/>
        <w:rPr>
          <w:sz w:val="22"/>
          <w:szCs w:val="22"/>
          <w:lang w:eastAsia="x-none"/>
        </w:rPr>
      </w:pPr>
      <w:r w:rsidRPr="005B7BC4">
        <w:rPr>
          <w:sz w:val="22"/>
          <w:szCs w:val="22"/>
          <w:lang w:eastAsia="x-none"/>
        </w:rPr>
        <w:lastRenderedPageBreak/>
        <w:t>TRP determines UL RX beam(s) for the UE based on Beam Status Information reports provided by the UE where measurements are performed based on TRP TX beams</w:t>
      </w:r>
      <w:r w:rsidR="00501C7B" w:rsidRPr="005B7BC4">
        <w:rPr>
          <w:sz w:val="22"/>
          <w:szCs w:val="22"/>
          <w:lang w:eastAsia="x-none"/>
        </w:rPr>
        <w:t>.</w:t>
      </w:r>
    </w:p>
    <w:p w14:paraId="4C2A7A74" w14:textId="77777777" w:rsidR="002F307B" w:rsidRPr="005B7BC4" w:rsidRDefault="002F307B" w:rsidP="005B7BC4">
      <w:pPr>
        <w:pStyle w:val="ListParagraph"/>
        <w:numPr>
          <w:ilvl w:val="0"/>
          <w:numId w:val="39"/>
        </w:numPr>
        <w:spacing w:line="240" w:lineRule="auto"/>
        <w:jc w:val="both"/>
        <w:rPr>
          <w:sz w:val="22"/>
          <w:szCs w:val="22"/>
          <w:lang w:eastAsia="x-none"/>
        </w:rPr>
      </w:pPr>
      <w:r w:rsidRPr="005B7BC4">
        <w:rPr>
          <w:sz w:val="22"/>
          <w:szCs w:val="22"/>
          <w:lang w:eastAsia="x-none"/>
        </w:rPr>
        <w:t>TX/RX beam correspondence not available at TRP</w:t>
      </w:r>
    </w:p>
    <w:p w14:paraId="14A890AE" w14:textId="0B0BAEAC" w:rsidR="002F307B" w:rsidRPr="005B7BC4" w:rsidRDefault="002F307B" w:rsidP="005B7BC4">
      <w:pPr>
        <w:pStyle w:val="ListParagraph"/>
        <w:numPr>
          <w:ilvl w:val="1"/>
          <w:numId w:val="39"/>
        </w:numPr>
        <w:spacing w:line="240" w:lineRule="auto"/>
        <w:jc w:val="both"/>
        <w:rPr>
          <w:sz w:val="22"/>
          <w:szCs w:val="22"/>
          <w:lang w:eastAsia="x-none"/>
        </w:rPr>
      </w:pPr>
      <w:r w:rsidRPr="005B7BC4">
        <w:rPr>
          <w:sz w:val="22"/>
          <w:szCs w:val="22"/>
          <w:lang w:eastAsia="x-none"/>
        </w:rPr>
        <w:t>TRP configures UE to transmit UL signal (e.g. PRACH preamble in RACH procedure) in repeated manner or multiple SRSs in time in order to be able to determine UL RX beam for the UE. DL TX beam would be determined similarly as in beam correspondence case</w:t>
      </w:r>
      <w:r w:rsidR="00501C7B" w:rsidRPr="005B7BC4">
        <w:rPr>
          <w:sz w:val="22"/>
          <w:szCs w:val="22"/>
          <w:lang w:eastAsia="x-none"/>
        </w:rPr>
        <w:t>.</w:t>
      </w:r>
    </w:p>
    <w:p w14:paraId="21C32334" w14:textId="77777777" w:rsidR="002F307B" w:rsidRPr="00956763" w:rsidRDefault="002F307B" w:rsidP="005B7BC4">
      <w:pPr>
        <w:jc w:val="both"/>
        <w:rPr>
          <w:lang w:eastAsia="x-none"/>
        </w:rPr>
      </w:pPr>
    </w:p>
    <w:p w14:paraId="562A3A03" w14:textId="77145826" w:rsidR="002F307B" w:rsidRPr="00956763" w:rsidRDefault="002F307B" w:rsidP="005B7BC4">
      <w:pPr>
        <w:jc w:val="both"/>
        <w:rPr>
          <w:lang w:eastAsia="x-none"/>
        </w:rPr>
      </w:pPr>
      <w:r w:rsidRPr="00956763">
        <w:rPr>
          <w:lang w:eastAsia="x-none"/>
        </w:rPr>
        <w:t xml:space="preserve">In initial access, the TX/RX beam correspondence capability of the UE can be transparent to the system and no different procedure is needed for non-correspondence case than in beam correspondence case. </w:t>
      </w:r>
    </w:p>
    <w:p w14:paraId="2A07C41E" w14:textId="302DA366" w:rsidR="007E01D5" w:rsidRPr="00654851" w:rsidRDefault="002F307B" w:rsidP="005B7BC4">
      <w:pPr>
        <w:jc w:val="both"/>
        <w:rPr>
          <w:b/>
          <w:i/>
          <w:lang w:eastAsia="x-none"/>
        </w:rPr>
      </w:pPr>
      <w:r w:rsidRPr="00956763">
        <w:rPr>
          <w:b/>
          <w:i/>
          <w:lang w:eastAsia="x-none"/>
        </w:rPr>
        <w:t>Proposal</w:t>
      </w:r>
      <w:r w:rsidR="000C6314">
        <w:rPr>
          <w:b/>
          <w:i/>
          <w:lang w:eastAsia="x-none"/>
        </w:rPr>
        <w:t xml:space="preserve"> 2</w:t>
      </w:r>
      <w:r w:rsidRPr="000C6314">
        <w:rPr>
          <w:b/>
          <w:i/>
          <w:lang w:eastAsia="x-none"/>
        </w:rPr>
        <w:t xml:space="preserve">: Reporting UE capability on beam correspondence by RACH procedure is not supported. </w:t>
      </w:r>
    </w:p>
    <w:p w14:paraId="2ED6171B" w14:textId="74002AE7" w:rsidR="007C49C0" w:rsidRDefault="007C49C0" w:rsidP="00150AE2">
      <w:pPr>
        <w:pStyle w:val="Heading2"/>
      </w:pPr>
      <w:r>
        <w:t>2.</w:t>
      </w:r>
      <w:r w:rsidR="00687007">
        <w:t>3</w:t>
      </w:r>
      <w:r>
        <w:tab/>
        <w:t>UE power ramping</w:t>
      </w:r>
    </w:p>
    <w:p w14:paraId="66413C60" w14:textId="262DDA13" w:rsidR="00AC37EB" w:rsidRPr="00AC37EB" w:rsidRDefault="00203615" w:rsidP="005B7BC4">
      <w:pPr>
        <w:jc w:val="both"/>
        <w:rPr>
          <w:rFonts w:ascii="Times New Roman" w:hAnsi="Times New Roman" w:cs="Times New Roman"/>
          <w:lang w:val="en-GB"/>
        </w:rPr>
      </w:pPr>
      <w:r>
        <w:rPr>
          <w:rFonts w:ascii="Times New Roman" w:hAnsi="Times New Roman" w:cs="Times New Roman"/>
          <w:lang w:val="en-GB"/>
        </w:rPr>
        <w:t>On UE power ramping in RACH procedure, the following agreements were made in</w:t>
      </w:r>
      <w:r w:rsidR="00AC37EB" w:rsidRPr="00AC37EB">
        <w:rPr>
          <w:rFonts w:ascii="Times New Roman" w:hAnsi="Times New Roman" w:cs="Times New Roman"/>
          <w:lang w:val="en-GB"/>
        </w:rPr>
        <w:t xml:space="preserve"> RAN1#</w:t>
      </w:r>
      <w:r w:rsidR="007C49C0">
        <w:rPr>
          <w:rFonts w:ascii="Times New Roman" w:hAnsi="Times New Roman" w:cs="Times New Roman"/>
          <w:lang w:val="en-GB"/>
        </w:rPr>
        <w:t>88bis</w:t>
      </w:r>
      <w:r w:rsidR="00AC37EB" w:rsidRPr="00AC37EB">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7C49C0" w14:paraId="29A58186" w14:textId="77777777" w:rsidTr="007C49C0">
        <w:tc>
          <w:tcPr>
            <w:tcW w:w="9629" w:type="dxa"/>
          </w:tcPr>
          <w:p w14:paraId="6FB61958" w14:textId="77777777" w:rsidR="007C49C0" w:rsidRPr="007C49C0" w:rsidRDefault="007C49C0" w:rsidP="007C49C0">
            <w:pPr>
              <w:spacing w:after="0" w:line="240" w:lineRule="auto"/>
              <w:rPr>
                <w:rFonts w:ascii="Times" w:eastAsia="MS Mincho" w:hAnsi="Times" w:cs="Times New Roman"/>
                <w:sz w:val="20"/>
                <w:szCs w:val="20"/>
                <w:lang w:val="en-GB" w:eastAsia="ja-JP"/>
              </w:rPr>
            </w:pPr>
            <w:r w:rsidRPr="007C49C0">
              <w:rPr>
                <w:rFonts w:ascii="Times" w:eastAsia="MS Mincho" w:hAnsi="Times" w:cs="Times New Roman"/>
                <w:sz w:val="20"/>
                <w:szCs w:val="20"/>
                <w:highlight w:val="green"/>
                <w:lang w:val="en-GB" w:eastAsia="ja-JP"/>
              </w:rPr>
              <w:t>Agreements</w:t>
            </w:r>
            <w:r w:rsidRPr="007C49C0">
              <w:rPr>
                <w:rFonts w:ascii="Times" w:eastAsia="MS Mincho" w:hAnsi="Times" w:cs="Times New Roman"/>
                <w:sz w:val="20"/>
                <w:szCs w:val="20"/>
                <w:lang w:val="en-GB" w:eastAsia="ja-JP"/>
              </w:rPr>
              <w:t>:</w:t>
            </w:r>
          </w:p>
          <w:p w14:paraId="37F74971" w14:textId="77777777" w:rsidR="007C49C0" w:rsidRPr="007C49C0" w:rsidRDefault="007C49C0" w:rsidP="007C49C0">
            <w:pPr>
              <w:numPr>
                <w:ilvl w:val="0"/>
                <w:numId w:val="32"/>
              </w:numPr>
              <w:spacing w:after="0" w:line="240" w:lineRule="auto"/>
              <w:rPr>
                <w:rFonts w:ascii="Times" w:eastAsia="Batang" w:hAnsi="Times" w:cs="Times New Roman"/>
                <w:sz w:val="20"/>
                <w:szCs w:val="20"/>
                <w:lang w:val="en-GB" w:eastAsia="ja-JP"/>
              </w:rPr>
            </w:pPr>
            <w:r w:rsidRPr="007C49C0">
              <w:rPr>
                <w:rFonts w:ascii="Times" w:eastAsia="Batang" w:hAnsi="Times" w:cs="Times New Roman"/>
                <w:sz w:val="20"/>
                <w:szCs w:val="20"/>
                <w:lang w:val="en-GB" w:eastAsia="ja-JP"/>
              </w:rPr>
              <w:t>Update previous meeting as follows:</w:t>
            </w:r>
          </w:p>
          <w:p w14:paraId="24C95349" w14:textId="77777777" w:rsidR="007C49C0" w:rsidRPr="00190035" w:rsidRDefault="007C49C0" w:rsidP="007C49C0">
            <w:pPr>
              <w:numPr>
                <w:ilvl w:val="0"/>
                <w:numId w:val="32"/>
              </w:numPr>
              <w:spacing w:after="0" w:line="240" w:lineRule="auto"/>
              <w:ind w:left="1440"/>
              <w:rPr>
                <w:rFonts w:ascii="Times" w:eastAsia="MS Mincho" w:hAnsi="Times" w:cs="Times New Roman"/>
                <w:sz w:val="20"/>
                <w:szCs w:val="20"/>
                <w:lang w:eastAsia="ja-JP"/>
              </w:rPr>
            </w:pPr>
            <w:r w:rsidRPr="00190035">
              <w:rPr>
                <w:rFonts w:ascii="Times" w:eastAsia="MS Mincho" w:hAnsi="Times" w:cs="Times New Roman"/>
                <w:sz w:val="20"/>
                <w:szCs w:val="20"/>
                <w:lang w:eastAsia="ja-JP"/>
              </w:rPr>
              <w:t>For NR RACH Msg. 1 retransmission at least for multi-beam operation:</w:t>
            </w:r>
          </w:p>
          <w:p w14:paraId="5A8CEC30" w14:textId="77777777" w:rsidR="007C49C0" w:rsidRPr="007C49C0" w:rsidRDefault="007C49C0" w:rsidP="007C49C0">
            <w:pPr>
              <w:numPr>
                <w:ilvl w:val="0"/>
                <w:numId w:val="33"/>
              </w:numPr>
              <w:tabs>
                <w:tab w:val="left" w:pos="720"/>
                <w:tab w:val="num" w:pos="1800"/>
              </w:tabs>
              <w:spacing w:after="0" w:line="240" w:lineRule="auto"/>
              <w:ind w:left="1800"/>
              <w:rPr>
                <w:rFonts w:ascii="Times" w:eastAsia="MS Mincho" w:hAnsi="Times" w:cs="Times New Roman"/>
                <w:sz w:val="20"/>
                <w:szCs w:val="20"/>
                <w:lang w:eastAsia="ja-JP"/>
              </w:rPr>
            </w:pPr>
            <w:r w:rsidRPr="007C49C0">
              <w:rPr>
                <w:rFonts w:ascii="Times" w:eastAsia="MS Mincho" w:hAnsi="Times" w:cs="Times New Roman"/>
                <w:sz w:val="20"/>
                <w:szCs w:val="20"/>
                <w:lang w:eastAsia="ja-JP"/>
              </w:rPr>
              <w:t xml:space="preserve">NR supports power ramping. </w:t>
            </w:r>
          </w:p>
          <w:p w14:paraId="6B4DD104" w14:textId="77777777" w:rsidR="007C49C0" w:rsidRPr="00956763" w:rsidRDefault="007C49C0" w:rsidP="007C49C0">
            <w:pPr>
              <w:numPr>
                <w:ilvl w:val="1"/>
                <w:numId w:val="33"/>
              </w:numPr>
              <w:tabs>
                <w:tab w:val="num" w:pos="2520"/>
              </w:tabs>
              <w:spacing w:after="0" w:line="240" w:lineRule="auto"/>
              <w:ind w:left="2520"/>
              <w:rPr>
                <w:rFonts w:ascii="Times" w:eastAsia="MS Mincho" w:hAnsi="Times" w:cs="Times New Roman"/>
                <w:sz w:val="20"/>
                <w:szCs w:val="20"/>
                <w:lang w:eastAsia="ja-JP"/>
              </w:rPr>
            </w:pPr>
            <w:r w:rsidRPr="00190035">
              <w:rPr>
                <w:rFonts w:ascii="Times" w:eastAsia="MS Mincho" w:hAnsi="Times" w:cs="Times New Roman"/>
                <w:sz w:val="20"/>
                <w:szCs w:val="20"/>
                <w:lang w:eastAsia="ja-JP"/>
              </w:rPr>
              <w:t xml:space="preserve">If the UE conducts beam switching, working assumption that one of the alternatives below will be selected (configurability between multiple alternatives may be considered if clear benefit is shown): </w:t>
            </w:r>
          </w:p>
          <w:p w14:paraId="23586FA8" w14:textId="77777777" w:rsidR="007C49C0" w:rsidRPr="00956763" w:rsidRDefault="007C49C0" w:rsidP="007C49C0">
            <w:pPr>
              <w:numPr>
                <w:ilvl w:val="2"/>
                <w:numId w:val="33"/>
              </w:numPr>
              <w:tabs>
                <w:tab w:val="num" w:pos="3240"/>
              </w:tabs>
              <w:spacing w:after="0" w:line="240" w:lineRule="auto"/>
              <w:ind w:left="3240"/>
              <w:rPr>
                <w:rFonts w:ascii="Times" w:eastAsia="MS Mincho" w:hAnsi="Times" w:cs="Times New Roman"/>
                <w:sz w:val="20"/>
                <w:szCs w:val="20"/>
                <w:lang w:eastAsia="ja-JP"/>
              </w:rPr>
            </w:pPr>
            <w:r w:rsidRPr="00956763">
              <w:rPr>
                <w:rFonts w:ascii="Times" w:eastAsia="MS Mincho" w:hAnsi="Times" w:cs="Times New Roman"/>
                <w:sz w:val="20"/>
                <w:szCs w:val="20"/>
                <w:lang w:eastAsia="ja-JP"/>
              </w:rPr>
              <w:t>Alt 1: the counter of power ramping is re-set.</w:t>
            </w:r>
          </w:p>
          <w:p w14:paraId="12C03469" w14:textId="77777777" w:rsidR="007C49C0" w:rsidRPr="00956763" w:rsidRDefault="007C49C0" w:rsidP="007C49C0">
            <w:pPr>
              <w:numPr>
                <w:ilvl w:val="2"/>
                <w:numId w:val="33"/>
              </w:numPr>
              <w:tabs>
                <w:tab w:val="num" w:pos="3240"/>
              </w:tabs>
              <w:spacing w:after="0" w:line="240" w:lineRule="auto"/>
              <w:ind w:left="3240"/>
              <w:rPr>
                <w:rFonts w:ascii="Times" w:eastAsia="MS Mincho" w:hAnsi="Times" w:cs="Times New Roman"/>
                <w:sz w:val="20"/>
                <w:szCs w:val="20"/>
                <w:lang w:eastAsia="ja-JP"/>
              </w:rPr>
            </w:pPr>
            <w:r w:rsidRPr="00956763">
              <w:rPr>
                <w:rFonts w:ascii="Times" w:eastAsia="MS Mincho" w:hAnsi="Times" w:cs="Times New Roman"/>
                <w:sz w:val="20"/>
                <w:szCs w:val="20"/>
                <w:lang w:eastAsia="ja-JP"/>
              </w:rPr>
              <w:t>Alt 2: the counter of power ramping remains unchanged.</w:t>
            </w:r>
          </w:p>
          <w:p w14:paraId="72A75258" w14:textId="77777777" w:rsidR="007C49C0" w:rsidRPr="00956763" w:rsidRDefault="007C49C0" w:rsidP="007C49C0">
            <w:pPr>
              <w:numPr>
                <w:ilvl w:val="2"/>
                <w:numId w:val="33"/>
              </w:numPr>
              <w:tabs>
                <w:tab w:val="num" w:pos="3240"/>
              </w:tabs>
              <w:spacing w:after="0" w:line="240" w:lineRule="auto"/>
              <w:ind w:left="3240"/>
              <w:rPr>
                <w:rFonts w:ascii="Times" w:eastAsia="MS Mincho" w:hAnsi="Times" w:cs="Times New Roman"/>
                <w:sz w:val="20"/>
                <w:szCs w:val="20"/>
                <w:lang w:eastAsia="ja-JP"/>
              </w:rPr>
            </w:pPr>
            <w:r w:rsidRPr="00956763">
              <w:rPr>
                <w:rFonts w:ascii="Times" w:eastAsia="MS Mincho" w:hAnsi="Times" w:cs="Times New Roman"/>
                <w:sz w:val="20"/>
                <w:szCs w:val="20"/>
                <w:lang w:eastAsia="ja-JP"/>
              </w:rPr>
              <w:t xml:space="preserve">Alt 3: the counter of power ramping keeps increasing. </w:t>
            </w:r>
          </w:p>
          <w:p w14:paraId="180EEEA3" w14:textId="77777777" w:rsidR="007C49C0" w:rsidRPr="00956763" w:rsidRDefault="007C49C0" w:rsidP="007C49C0">
            <w:pPr>
              <w:numPr>
                <w:ilvl w:val="2"/>
                <w:numId w:val="33"/>
              </w:numPr>
              <w:tabs>
                <w:tab w:val="num" w:pos="3240"/>
              </w:tabs>
              <w:spacing w:after="0" w:line="240" w:lineRule="auto"/>
              <w:ind w:left="3240"/>
              <w:rPr>
                <w:rFonts w:ascii="Times" w:eastAsia="MS Mincho" w:hAnsi="Times" w:cs="Times New Roman"/>
                <w:sz w:val="20"/>
                <w:szCs w:val="20"/>
                <w:u w:val="single"/>
                <w:lang w:eastAsia="ja-JP"/>
              </w:rPr>
            </w:pPr>
            <w:r w:rsidRPr="00956763">
              <w:rPr>
                <w:rFonts w:ascii="Times" w:eastAsia="MS Mincho" w:hAnsi="Times" w:cs="Times New Roman"/>
                <w:color w:val="FF0000"/>
                <w:sz w:val="20"/>
                <w:szCs w:val="20"/>
                <w:u w:val="single"/>
                <w:lang w:eastAsia="ja-JP"/>
              </w:rPr>
              <w:t>Alt 4: as proposed on slide 4 and illustrated on slide 5 in R1-1706613</w:t>
            </w:r>
          </w:p>
          <w:p w14:paraId="0FE58FA7" w14:textId="77777777" w:rsidR="007C49C0" w:rsidRPr="00956763" w:rsidRDefault="007C49C0" w:rsidP="007C49C0">
            <w:pPr>
              <w:numPr>
                <w:ilvl w:val="2"/>
                <w:numId w:val="33"/>
              </w:numPr>
              <w:tabs>
                <w:tab w:val="num" w:pos="3240"/>
              </w:tabs>
              <w:spacing w:after="0" w:line="240" w:lineRule="auto"/>
              <w:ind w:left="3240"/>
              <w:rPr>
                <w:rFonts w:ascii="Times" w:eastAsia="MS Mincho" w:hAnsi="Times" w:cs="Times New Roman"/>
                <w:sz w:val="20"/>
                <w:szCs w:val="20"/>
                <w:lang w:eastAsia="ja-JP"/>
              </w:rPr>
            </w:pPr>
            <w:r w:rsidRPr="00956763">
              <w:rPr>
                <w:rFonts w:ascii="Times" w:eastAsia="MS Mincho" w:hAnsi="Times" w:cs="Times New Roman"/>
                <w:sz w:val="20"/>
                <w:szCs w:val="20"/>
                <w:lang w:eastAsia="ja-JP"/>
              </w:rPr>
              <w:t>Other alternatives or combinations of the above are not precluded.</w:t>
            </w:r>
          </w:p>
          <w:p w14:paraId="74C4A220" w14:textId="77777777" w:rsidR="007C49C0" w:rsidRPr="00956763" w:rsidRDefault="007C49C0" w:rsidP="007C49C0">
            <w:pPr>
              <w:numPr>
                <w:ilvl w:val="1"/>
                <w:numId w:val="33"/>
              </w:numPr>
              <w:tabs>
                <w:tab w:val="num" w:pos="2520"/>
              </w:tabs>
              <w:spacing w:after="0" w:line="240" w:lineRule="auto"/>
              <w:ind w:left="2520"/>
              <w:rPr>
                <w:rFonts w:ascii="Times" w:eastAsia="MS Mincho" w:hAnsi="Times" w:cs="Times New Roman"/>
                <w:sz w:val="20"/>
                <w:szCs w:val="20"/>
                <w:lang w:eastAsia="ja-JP"/>
              </w:rPr>
            </w:pPr>
            <w:r w:rsidRPr="00956763">
              <w:rPr>
                <w:rFonts w:ascii="Times" w:eastAsia="MS Mincho" w:hAnsi="Times" w:cs="Times New Roman"/>
                <w:sz w:val="20"/>
                <w:szCs w:val="20"/>
                <w:lang w:eastAsia="ja-JP"/>
              </w:rPr>
              <w:t>If UE doesn’t change beam, the counter of power ramping keeps increasing.</w:t>
            </w:r>
          </w:p>
          <w:p w14:paraId="368CA920" w14:textId="77777777" w:rsidR="007C49C0" w:rsidRPr="00956763" w:rsidRDefault="007C49C0" w:rsidP="007C49C0">
            <w:pPr>
              <w:numPr>
                <w:ilvl w:val="1"/>
                <w:numId w:val="33"/>
              </w:numPr>
              <w:tabs>
                <w:tab w:val="num" w:pos="2520"/>
              </w:tabs>
              <w:spacing w:after="0" w:line="240" w:lineRule="auto"/>
              <w:ind w:left="2520"/>
              <w:rPr>
                <w:rFonts w:ascii="Times" w:eastAsia="MS Mincho" w:hAnsi="Times" w:cs="Times New Roman"/>
                <w:sz w:val="20"/>
                <w:szCs w:val="20"/>
                <w:lang w:eastAsia="ja-JP"/>
              </w:rPr>
            </w:pPr>
            <w:r w:rsidRPr="00956763">
              <w:rPr>
                <w:rFonts w:ascii="Times" w:eastAsia="MS Mincho" w:hAnsi="Times" w:cs="Times New Roman"/>
                <w:sz w:val="20"/>
                <w:szCs w:val="20"/>
                <w:lang w:eastAsia="ja-JP"/>
              </w:rPr>
              <w:t>Note: UE may derive the uplink transmit power using the most recent estimate of path loss.</w:t>
            </w:r>
          </w:p>
          <w:p w14:paraId="4D410212" w14:textId="77777777" w:rsidR="007C49C0" w:rsidRPr="00956763" w:rsidRDefault="007C49C0" w:rsidP="007C49C0">
            <w:pPr>
              <w:numPr>
                <w:ilvl w:val="1"/>
                <w:numId w:val="33"/>
              </w:numPr>
              <w:tabs>
                <w:tab w:val="num" w:pos="2520"/>
              </w:tabs>
              <w:spacing w:after="0" w:line="240" w:lineRule="auto"/>
              <w:ind w:left="2520"/>
              <w:rPr>
                <w:rFonts w:ascii="Times" w:eastAsia="MS Mincho" w:hAnsi="Times" w:cs="Times New Roman"/>
                <w:sz w:val="20"/>
                <w:szCs w:val="20"/>
                <w:lang w:eastAsia="ja-JP"/>
              </w:rPr>
            </w:pPr>
            <w:r w:rsidRPr="00956763">
              <w:rPr>
                <w:rFonts w:ascii="Times" w:eastAsia="MS Mincho" w:hAnsi="Times" w:cs="Times New Roman"/>
                <w:sz w:val="20"/>
                <w:szCs w:val="20"/>
                <w:lang w:eastAsia="ja-JP"/>
              </w:rPr>
              <w:t>The detail of power ramping step size is FFS.</w:t>
            </w:r>
          </w:p>
          <w:p w14:paraId="51F95763" w14:textId="77777777" w:rsidR="007C49C0" w:rsidRPr="00956763" w:rsidRDefault="007C49C0" w:rsidP="007C49C0">
            <w:pPr>
              <w:numPr>
                <w:ilvl w:val="0"/>
                <w:numId w:val="33"/>
              </w:numPr>
              <w:spacing w:after="0" w:line="240" w:lineRule="auto"/>
              <w:rPr>
                <w:rFonts w:ascii="Times" w:eastAsia="MS Mincho" w:hAnsi="Times" w:cs="Times New Roman"/>
                <w:sz w:val="20"/>
                <w:szCs w:val="20"/>
                <w:lang w:eastAsia="ja-JP"/>
              </w:rPr>
            </w:pPr>
            <w:r w:rsidRPr="00956763">
              <w:rPr>
                <w:rFonts w:ascii="Times" w:eastAsia="MS Mincho" w:hAnsi="Times" w:cs="Times New Roman"/>
                <w:sz w:val="20"/>
                <w:szCs w:val="20"/>
                <w:lang w:eastAsia="ja-JP"/>
              </w:rPr>
              <w:t>Whether UE performs UL Beam switching during retransmissions is up to UE implementation</w:t>
            </w:r>
          </w:p>
          <w:p w14:paraId="659A4B8D" w14:textId="77777777" w:rsidR="007C49C0" w:rsidRPr="00956763" w:rsidRDefault="007C49C0" w:rsidP="007C49C0">
            <w:pPr>
              <w:numPr>
                <w:ilvl w:val="1"/>
                <w:numId w:val="33"/>
              </w:numPr>
              <w:spacing w:after="0" w:line="240" w:lineRule="auto"/>
              <w:rPr>
                <w:rFonts w:ascii="Times" w:eastAsia="MS Mincho" w:hAnsi="Times" w:cs="Times New Roman"/>
                <w:sz w:val="20"/>
                <w:szCs w:val="20"/>
                <w:lang w:eastAsia="ja-JP"/>
              </w:rPr>
            </w:pPr>
            <w:r w:rsidRPr="00956763">
              <w:rPr>
                <w:rFonts w:ascii="Times" w:eastAsia="MS Mincho" w:hAnsi="Times" w:cs="Times New Roman"/>
                <w:sz w:val="20"/>
                <w:szCs w:val="20"/>
                <w:lang w:eastAsia="ja-JP"/>
              </w:rPr>
              <w:t>Note: which beam UE switches to is up to UE implementation</w:t>
            </w:r>
          </w:p>
          <w:p w14:paraId="6B515136" w14:textId="77777777" w:rsidR="007C49C0" w:rsidRDefault="007C49C0" w:rsidP="007C49C0">
            <w:pPr>
              <w:rPr>
                <w:rFonts w:ascii="Times New Roman" w:hAnsi="Times New Roman" w:cs="Times New Roman"/>
                <w:lang w:val="en-GB"/>
              </w:rPr>
            </w:pPr>
            <w:r w:rsidRPr="007C49C0">
              <w:rPr>
                <w:rFonts w:ascii="Times" w:eastAsia="Batang" w:hAnsi="Times" w:cs="Times New Roman"/>
                <w:sz w:val="20"/>
                <w:szCs w:val="20"/>
                <w:lang w:val="en-GB"/>
              </w:rPr>
              <w:t>Companies are encouraged to perform further analysis and evaluations. Revisit next meeting.</w:t>
            </w:r>
          </w:p>
        </w:tc>
      </w:tr>
    </w:tbl>
    <w:p w14:paraId="4D66C3BA" w14:textId="77777777" w:rsidR="00AC37EB" w:rsidRDefault="00AC37EB" w:rsidP="00AC37EB">
      <w:pPr>
        <w:rPr>
          <w:rFonts w:ascii="Times New Roman" w:hAnsi="Times New Roman" w:cs="Times New Roman"/>
          <w:lang w:val="en-GB"/>
        </w:rPr>
      </w:pPr>
    </w:p>
    <w:p w14:paraId="26EE5AC7" w14:textId="3D6934AA" w:rsidR="00AC37EB" w:rsidRPr="00956763" w:rsidRDefault="00AC37EB" w:rsidP="005B7BC4">
      <w:pPr>
        <w:jc w:val="both"/>
        <w:rPr>
          <w:rFonts w:ascii="Times New Roman" w:hAnsi="Times New Roman" w:cs="Times New Roman"/>
        </w:rPr>
      </w:pPr>
      <w:r w:rsidRPr="00190035">
        <w:rPr>
          <w:rFonts w:ascii="Times New Roman" w:hAnsi="Times New Roman" w:cs="Times New Roman"/>
        </w:rPr>
        <w:t xml:space="preserve">The preamble transmission power is the sum of a reference preamble transmit power </w:t>
      </w:r>
      <w:r w:rsidR="0068799C" w:rsidRPr="0068799C">
        <w:rPr>
          <w:rFonts w:ascii="Times New Roman" w:hAnsi="Times New Roman" w:cs="Times New Roman"/>
          <w:position w:val="-12"/>
        </w:rPr>
        <w:object w:dxaOrig="279" w:dyaOrig="360" w14:anchorId="7AD22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4pt;height:18.5pt" o:ole="">
            <v:imagedata r:id="rId12" o:title=""/>
          </v:shape>
          <o:OLEObject Type="Embed" ProgID="Equation.3" ShapeID="_x0000_i1040" DrawAspect="Content" ObjectID="_1555491016" r:id="rId13"/>
        </w:object>
      </w:r>
      <w:r w:rsidRPr="00190035">
        <w:rPr>
          <w:rFonts w:ascii="Times New Roman" w:hAnsi="Times New Roman" w:cs="Times New Roman"/>
        </w:rPr>
        <w:t>, which is a function of the most recent path loss (PL), and a power offset determined by the preamble transmission counter</w:t>
      </w:r>
    </w:p>
    <w:p w14:paraId="211D46C2" w14:textId="55499D1F" w:rsidR="00AC37EB" w:rsidRPr="00AC37EB" w:rsidRDefault="005B7BC4" w:rsidP="005B7BC4">
      <w:pPr>
        <w:jc w:val="both"/>
        <w:rPr>
          <w:rFonts w:ascii="Times New Roman" w:hAnsi="Times New Roman" w:cs="Times New Roman"/>
        </w:rPr>
      </w:pPr>
      <w:r w:rsidRPr="0055644C">
        <w:rPr>
          <w:rFonts w:ascii="Times New Roman" w:hAnsi="Times New Roman" w:cs="Times New Roman"/>
          <w:position w:val="-12"/>
        </w:rPr>
        <w:object w:dxaOrig="8380" w:dyaOrig="360" w14:anchorId="6C3052D1">
          <v:shape id="_x0000_i1046" type="#_x0000_t75" style="width:418pt;height:18.5pt" o:ole="">
            <v:imagedata r:id="rId14" o:title=""/>
          </v:shape>
          <o:OLEObject Type="Embed" ProgID="Equation.3" ShapeID="_x0000_i1046" DrawAspect="Content" ObjectID="_1555491017" r:id="rId15"/>
        </w:object>
      </w:r>
    </w:p>
    <w:p w14:paraId="7B30385F" w14:textId="77777777" w:rsidR="00AC37EB" w:rsidRPr="00956763" w:rsidRDefault="00AC37EB" w:rsidP="005B7BC4">
      <w:pPr>
        <w:jc w:val="both"/>
        <w:rPr>
          <w:rFonts w:ascii="Times New Roman" w:hAnsi="Times New Roman" w:cs="Times New Roman"/>
        </w:rPr>
      </w:pPr>
      <w:r w:rsidRPr="00190035">
        <w:rPr>
          <w:rFonts w:ascii="Times New Roman" w:hAnsi="Times New Roman" w:cs="Times New Roman"/>
        </w:rPr>
        <w:t>The preamble transmit power can’t exceed the maximum UE transmit power level. In a single beam system, the power ramping counter keeps incrementing with each retransmission. This is similar to the LTE power ramping procedure for RACH preamble retransmissions.</w:t>
      </w:r>
    </w:p>
    <w:p w14:paraId="03EF81B0" w14:textId="77777777" w:rsidR="00AC37EB" w:rsidRPr="00956763" w:rsidRDefault="00AC37EB" w:rsidP="005B7BC4">
      <w:pPr>
        <w:jc w:val="both"/>
        <w:rPr>
          <w:rFonts w:ascii="Times New Roman" w:hAnsi="Times New Roman" w:cs="Times New Roman"/>
        </w:rPr>
      </w:pPr>
      <w:r w:rsidRPr="00956763">
        <w:rPr>
          <w:rFonts w:ascii="Times New Roman" w:hAnsi="Times New Roman" w:cs="Times New Roman"/>
        </w:rPr>
        <w:t>In a multi-beam system, if the UE doesn’t get the RAR corresponding to the RACH preamble transmission, different UE behaviors are possible as follows:</w:t>
      </w:r>
    </w:p>
    <w:p w14:paraId="164EE314" w14:textId="77777777" w:rsidR="00AC37EB" w:rsidRPr="00956763" w:rsidRDefault="00AC37EB" w:rsidP="005B7BC4">
      <w:pPr>
        <w:numPr>
          <w:ilvl w:val="0"/>
          <w:numId w:val="31"/>
        </w:numPr>
        <w:jc w:val="both"/>
        <w:rPr>
          <w:rFonts w:ascii="Times New Roman" w:hAnsi="Times New Roman" w:cs="Times New Roman"/>
        </w:rPr>
      </w:pPr>
      <w:r w:rsidRPr="00956763">
        <w:rPr>
          <w:rFonts w:ascii="Times New Roman" w:hAnsi="Times New Roman" w:cs="Times New Roman"/>
        </w:rPr>
        <w:t>UE performs power ramping (i.e. increments the power ramping counter) and uses the same beam for the new preamble transmission.</w:t>
      </w:r>
    </w:p>
    <w:p w14:paraId="6B6A3B33" w14:textId="7D00B358" w:rsidR="00AC37EB" w:rsidRPr="00956763" w:rsidRDefault="00AC37EB" w:rsidP="005B7BC4">
      <w:pPr>
        <w:numPr>
          <w:ilvl w:val="1"/>
          <w:numId w:val="31"/>
        </w:numPr>
        <w:jc w:val="both"/>
        <w:rPr>
          <w:rFonts w:ascii="Times New Roman" w:hAnsi="Times New Roman" w:cs="Times New Roman"/>
        </w:rPr>
      </w:pPr>
      <w:r w:rsidRPr="00956763">
        <w:rPr>
          <w:rFonts w:ascii="Times New Roman" w:hAnsi="Times New Roman" w:cs="Times New Roman"/>
        </w:rPr>
        <w:t>This applies in case the UE has Tx/Rx beam correspondence</w:t>
      </w:r>
      <w:r w:rsidR="005B7BC4">
        <w:rPr>
          <w:rFonts w:ascii="Times New Roman" w:hAnsi="Times New Roman" w:cs="Times New Roman"/>
        </w:rPr>
        <w:t>.</w:t>
      </w:r>
    </w:p>
    <w:p w14:paraId="656DF18F" w14:textId="77777777" w:rsidR="00AC37EB" w:rsidRPr="00956763" w:rsidRDefault="00AC37EB" w:rsidP="005B7BC4">
      <w:pPr>
        <w:numPr>
          <w:ilvl w:val="1"/>
          <w:numId w:val="31"/>
        </w:numPr>
        <w:jc w:val="both"/>
        <w:rPr>
          <w:rFonts w:ascii="Times New Roman" w:hAnsi="Times New Roman" w:cs="Times New Roman"/>
        </w:rPr>
      </w:pPr>
      <w:r w:rsidRPr="00956763">
        <w:rPr>
          <w:rFonts w:ascii="Times New Roman" w:hAnsi="Times New Roman" w:cs="Times New Roman"/>
        </w:rPr>
        <w:lastRenderedPageBreak/>
        <w:t>This can also apply in case the UE doesn’t have Tx/Rx beam correspondence, but selects a beam and performs power ramping on that beam’s retransmissions. If the maximum RACH preamble transmission power is reached, the UE selects a new beam and resets the power ramping counter to 1.</w:t>
      </w:r>
    </w:p>
    <w:p w14:paraId="45D8F9A7" w14:textId="77777777" w:rsidR="00AC37EB" w:rsidRPr="00956763" w:rsidRDefault="00AC37EB" w:rsidP="005B7BC4">
      <w:pPr>
        <w:jc w:val="both"/>
        <w:rPr>
          <w:rFonts w:ascii="Times New Roman" w:hAnsi="Times New Roman" w:cs="Times New Roman"/>
        </w:rPr>
      </w:pPr>
    </w:p>
    <w:p w14:paraId="2FEE5B6D" w14:textId="42EA6003" w:rsidR="00AC37EB" w:rsidRPr="00956763" w:rsidRDefault="00AC37EB" w:rsidP="005B7BC4">
      <w:pPr>
        <w:jc w:val="both"/>
        <w:rPr>
          <w:rFonts w:ascii="Times New Roman" w:hAnsi="Times New Roman" w:cs="Times New Roman"/>
          <w:b/>
          <w:i/>
        </w:rPr>
      </w:pPr>
      <w:r w:rsidRPr="00956763">
        <w:rPr>
          <w:rFonts w:ascii="Times New Roman" w:hAnsi="Times New Roman" w:cs="Times New Roman"/>
          <w:b/>
          <w:i/>
        </w:rPr>
        <w:t>Proposal</w:t>
      </w:r>
      <w:r w:rsidR="000C6314">
        <w:rPr>
          <w:rFonts w:ascii="Times New Roman" w:hAnsi="Times New Roman" w:cs="Times New Roman"/>
          <w:b/>
          <w:i/>
        </w:rPr>
        <w:t xml:space="preserve"> 3</w:t>
      </w:r>
      <w:r w:rsidRPr="000C6314">
        <w:rPr>
          <w:rFonts w:ascii="Times New Roman" w:hAnsi="Times New Roman" w:cs="Times New Roman"/>
          <w:b/>
          <w:i/>
        </w:rPr>
        <w:t>: If the UE increments the power ramping counter until the preamble reaches maximum UE transmit power. The UE resets the power ramping count</w:t>
      </w:r>
      <w:r w:rsidRPr="00956763">
        <w:rPr>
          <w:rFonts w:ascii="Times New Roman" w:hAnsi="Times New Roman" w:cs="Times New Roman"/>
          <w:b/>
          <w:i/>
        </w:rPr>
        <w:t>er when selecting a new beam.</w:t>
      </w:r>
    </w:p>
    <w:p w14:paraId="663643AE" w14:textId="3F2CC0D7" w:rsidR="00AC37EB" w:rsidRPr="00956763" w:rsidRDefault="00AC37EB" w:rsidP="005B7BC4">
      <w:pPr>
        <w:numPr>
          <w:ilvl w:val="0"/>
          <w:numId w:val="31"/>
        </w:numPr>
        <w:jc w:val="both"/>
        <w:rPr>
          <w:rFonts w:ascii="Times New Roman" w:hAnsi="Times New Roman" w:cs="Times New Roman"/>
        </w:rPr>
      </w:pPr>
      <w:r w:rsidRPr="00956763">
        <w:rPr>
          <w:rFonts w:ascii="Times New Roman" w:hAnsi="Times New Roman" w:cs="Times New Roman"/>
        </w:rPr>
        <w:t xml:space="preserve">UE changes the UL TX beam for each preamble transmission. In this case, there are </w:t>
      </w:r>
      <w:r w:rsidR="005B7BC4">
        <w:rPr>
          <w:rFonts w:ascii="Times New Roman" w:hAnsi="Times New Roman" w:cs="Times New Roman"/>
        </w:rPr>
        <w:t>four</w:t>
      </w:r>
      <w:r w:rsidRPr="00956763">
        <w:rPr>
          <w:rFonts w:ascii="Times New Roman" w:hAnsi="Times New Roman" w:cs="Times New Roman"/>
        </w:rPr>
        <w:t xml:space="preserve"> alternatives for controlling the power ramping counter:</w:t>
      </w:r>
    </w:p>
    <w:p w14:paraId="4ACF574E" w14:textId="77777777" w:rsidR="00AC37EB" w:rsidRPr="00956763" w:rsidRDefault="00AC37EB" w:rsidP="005B7BC4">
      <w:pPr>
        <w:numPr>
          <w:ilvl w:val="1"/>
          <w:numId w:val="31"/>
        </w:numPr>
        <w:jc w:val="both"/>
        <w:rPr>
          <w:rFonts w:ascii="Times New Roman" w:hAnsi="Times New Roman" w:cs="Times New Roman"/>
        </w:rPr>
      </w:pPr>
      <w:r w:rsidRPr="00956763">
        <w:rPr>
          <w:rFonts w:ascii="Times New Roman" w:hAnsi="Times New Roman" w:cs="Times New Roman"/>
        </w:rPr>
        <w:t>Power ramping counter is reset to 1</w:t>
      </w:r>
    </w:p>
    <w:p w14:paraId="0F553729" w14:textId="77777777" w:rsidR="00AC37EB" w:rsidRPr="00956763" w:rsidRDefault="00AC37EB" w:rsidP="005B7BC4">
      <w:pPr>
        <w:numPr>
          <w:ilvl w:val="1"/>
          <w:numId w:val="31"/>
        </w:numPr>
        <w:jc w:val="both"/>
        <w:rPr>
          <w:rFonts w:ascii="Times New Roman" w:hAnsi="Times New Roman" w:cs="Times New Roman"/>
        </w:rPr>
      </w:pPr>
      <w:r w:rsidRPr="00956763">
        <w:rPr>
          <w:rFonts w:ascii="Times New Roman" w:hAnsi="Times New Roman" w:cs="Times New Roman"/>
        </w:rPr>
        <w:t>Power ramping counter is unchanged from the previous transmission.</w:t>
      </w:r>
    </w:p>
    <w:p w14:paraId="5331E1FB" w14:textId="3B19CB51" w:rsidR="00AC37EB" w:rsidRPr="00956763" w:rsidRDefault="00AC37EB" w:rsidP="005B7BC4">
      <w:pPr>
        <w:numPr>
          <w:ilvl w:val="1"/>
          <w:numId w:val="31"/>
        </w:numPr>
        <w:jc w:val="both"/>
        <w:rPr>
          <w:rFonts w:ascii="Times New Roman" w:hAnsi="Times New Roman" w:cs="Times New Roman"/>
        </w:rPr>
      </w:pPr>
      <w:r w:rsidRPr="00956763">
        <w:rPr>
          <w:rFonts w:ascii="Times New Roman" w:hAnsi="Times New Roman" w:cs="Times New Roman"/>
        </w:rPr>
        <w:t>Power ramping counter continues to increment from the previous transmission</w:t>
      </w:r>
      <w:r w:rsidR="003314B8" w:rsidRPr="00956763">
        <w:rPr>
          <w:rFonts w:ascii="Times New Roman" w:hAnsi="Times New Roman" w:cs="Times New Roman"/>
        </w:rPr>
        <w:t xml:space="preserve"> (on any beam)</w:t>
      </w:r>
      <w:r w:rsidRPr="00956763">
        <w:rPr>
          <w:rFonts w:ascii="Times New Roman" w:hAnsi="Times New Roman" w:cs="Times New Roman"/>
        </w:rPr>
        <w:t>.</w:t>
      </w:r>
    </w:p>
    <w:p w14:paraId="6799B525" w14:textId="2F8D41CE" w:rsidR="003314B8" w:rsidRPr="00956763" w:rsidRDefault="003314B8" w:rsidP="005B7BC4">
      <w:pPr>
        <w:numPr>
          <w:ilvl w:val="1"/>
          <w:numId w:val="31"/>
        </w:numPr>
        <w:jc w:val="both"/>
        <w:rPr>
          <w:rFonts w:ascii="Times New Roman" w:hAnsi="Times New Roman" w:cs="Times New Roman"/>
        </w:rPr>
      </w:pPr>
      <w:r w:rsidRPr="00956763">
        <w:rPr>
          <w:rFonts w:ascii="Times New Roman" w:hAnsi="Times New Roman" w:cs="Times New Roman"/>
        </w:rPr>
        <w:t>Power ramping counter continues to increment from the previous transmission on the same beam.</w:t>
      </w:r>
    </w:p>
    <w:p w14:paraId="3BB73BF7" w14:textId="77777777" w:rsidR="00AC37EB" w:rsidRPr="00956763" w:rsidRDefault="00AC37EB" w:rsidP="005B7BC4">
      <w:pPr>
        <w:jc w:val="both"/>
        <w:rPr>
          <w:rFonts w:ascii="Times New Roman" w:hAnsi="Times New Roman" w:cs="Times New Roman"/>
        </w:rPr>
      </w:pPr>
    </w:p>
    <w:p w14:paraId="7F844E24" w14:textId="77777777" w:rsidR="00AC37EB" w:rsidRPr="00956763" w:rsidRDefault="00AC37EB" w:rsidP="005B7BC4">
      <w:pPr>
        <w:jc w:val="both"/>
        <w:rPr>
          <w:rFonts w:ascii="Times New Roman" w:hAnsi="Times New Roman" w:cs="Times New Roman"/>
        </w:rPr>
      </w:pPr>
      <w:r w:rsidRPr="00956763">
        <w:rPr>
          <w:rFonts w:ascii="Times New Roman" w:hAnsi="Times New Roman" w:cs="Times New Roman"/>
        </w:rPr>
        <w:t>The UE beam selection is determined by the UE implementation. However, the power ramping procedure has an impact on the interference level caused by RACH. Accordingly, the UE should follow pre-defined power ramping rules to minimize interference.</w:t>
      </w:r>
    </w:p>
    <w:p w14:paraId="11B6AC00" w14:textId="19CEC39E" w:rsidR="00AC37EB" w:rsidRPr="00956763" w:rsidRDefault="00AC37EB" w:rsidP="005B7BC4">
      <w:pPr>
        <w:jc w:val="both"/>
        <w:rPr>
          <w:rFonts w:ascii="Times New Roman" w:hAnsi="Times New Roman" w:cs="Times New Roman"/>
        </w:rPr>
      </w:pPr>
      <w:r w:rsidRPr="00956763">
        <w:rPr>
          <w:rFonts w:ascii="Times New Roman" w:hAnsi="Times New Roman" w:cs="Times New Roman"/>
        </w:rPr>
        <w:t>In the case of a preamble retransmission on a new beam, this is an indication that the previous preamble has not been received, and no RAR was sent to the UE. Beam switching may potentially increase (or decrease) link quality much more than power ramping when beam switching results in alignment with RX beam at gNB. That also holds for interference seen at neighboring (not target) gNBs’ receiver, i.e. UE’s beam switching may cause strong interference at neighboring gNB’s receiver. If the beam switching is coupled with power ramp up the potential interference impact is amplified. Thus, it’s seen more feasible that when UE changes its TX beam the counter of power ramping would remain unchanged, or under network control, the UE can drop its power by a configurable amount.</w:t>
      </w:r>
    </w:p>
    <w:p w14:paraId="273A8066" w14:textId="107FA959" w:rsidR="00A411FA" w:rsidRDefault="00A411FA" w:rsidP="005B7BC4">
      <w:pPr>
        <w:jc w:val="both"/>
        <w:rPr>
          <w:rFonts w:ascii="Times New Roman" w:hAnsi="Times New Roman" w:cs="Times New Roman"/>
          <w:lang w:val="en-GB"/>
        </w:rPr>
      </w:pPr>
      <w:r>
        <w:rPr>
          <w:rFonts w:ascii="Times New Roman" w:hAnsi="Times New Roman" w:cs="Times New Roman"/>
          <w:lang w:val="en-GB"/>
        </w:rPr>
        <w:t xml:space="preserve">Alt 4 as illustrated below was introduced in RAN1#88bis [R1-1706613]. In Alt 4 the UE can come back to earlier TX beam after some trials using different TX beam and then continue power control assuming previous transmissions on that beam. The problem we consider is that whether the assumption that the UE’s beam point to a fixed direction can hold after a certain time given that the UE can be rotating? </w:t>
      </w:r>
      <w:r w:rsidR="000F3BC7">
        <w:rPr>
          <w:rFonts w:ascii="Times New Roman" w:hAnsi="Times New Roman" w:cs="Times New Roman"/>
          <w:lang w:val="en-GB"/>
        </w:rPr>
        <w:t xml:space="preserve">Because it may be difficult to guarantee that e.g. in </w:t>
      </w:r>
      <w:r w:rsidR="003F5A1A">
        <w:rPr>
          <w:rFonts w:ascii="Times New Roman" w:hAnsi="Times New Roman" w:cs="Times New Roman"/>
          <w:lang w:val="en-GB"/>
        </w:rPr>
        <w:fldChar w:fldCharType="begin"/>
      </w:r>
      <w:r w:rsidR="003F5A1A">
        <w:rPr>
          <w:rFonts w:ascii="Times New Roman" w:hAnsi="Times New Roman" w:cs="Times New Roman"/>
          <w:lang w:val="en-GB"/>
        </w:rPr>
        <w:instrText xml:space="preserve"> REF _Ref481528844 \h </w:instrText>
      </w:r>
      <w:r w:rsidR="003F5A1A">
        <w:rPr>
          <w:rFonts w:ascii="Times New Roman" w:hAnsi="Times New Roman" w:cs="Times New Roman"/>
          <w:lang w:val="en-GB"/>
        </w:rPr>
      </w:r>
      <w:r w:rsidR="005B7BC4">
        <w:rPr>
          <w:rFonts w:ascii="Times New Roman" w:hAnsi="Times New Roman" w:cs="Times New Roman"/>
          <w:lang w:val="en-GB"/>
        </w:rPr>
        <w:instrText xml:space="preserve"> \* MERGEFORMAT </w:instrText>
      </w:r>
      <w:r w:rsidR="003F5A1A">
        <w:rPr>
          <w:rFonts w:ascii="Times New Roman" w:hAnsi="Times New Roman" w:cs="Times New Roman"/>
          <w:lang w:val="en-GB"/>
        </w:rPr>
        <w:fldChar w:fldCharType="separate"/>
      </w:r>
      <w:r w:rsidR="003F5A1A" w:rsidRPr="005B7BC4">
        <w:rPr>
          <w:rFonts w:ascii="Times New Roman" w:hAnsi="Times New Roman" w:cs="Times New Roman"/>
          <w:lang w:val="en-GB"/>
        </w:rPr>
        <w:t>Figure 1</w:t>
      </w:r>
      <w:r w:rsidR="003F5A1A">
        <w:rPr>
          <w:rFonts w:ascii="Times New Roman" w:hAnsi="Times New Roman" w:cs="Times New Roman"/>
          <w:lang w:val="en-GB"/>
        </w:rPr>
        <w:fldChar w:fldCharType="end"/>
      </w:r>
      <w:r w:rsidR="003F5A1A">
        <w:rPr>
          <w:rFonts w:ascii="Times New Roman" w:hAnsi="Times New Roman" w:cs="Times New Roman"/>
          <w:lang w:val="en-GB"/>
        </w:rPr>
        <w:t xml:space="preserve"> the UE would transmit during 4</w:t>
      </w:r>
      <w:r w:rsidR="003F5A1A" w:rsidRPr="00150AE2">
        <w:rPr>
          <w:rFonts w:ascii="Times New Roman" w:hAnsi="Times New Roman" w:cs="Times New Roman"/>
          <w:vertAlign w:val="superscript"/>
          <w:lang w:val="en-GB"/>
        </w:rPr>
        <w:t>th</w:t>
      </w:r>
      <w:r w:rsidR="003F5A1A">
        <w:rPr>
          <w:rFonts w:ascii="Times New Roman" w:hAnsi="Times New Roman" w:cs="Times New Roman"/>
          <w:lang w:val="en-GB"/>
        </w:rPr>
        <w:t xml:space="preserve"> retransmission to the same direction as during initial transmission or 1</w:t>
      </w:r>
      <w:r w:rsidR="003F5A1A" w:rsidRPr="00150AE2">
        <w:rPr>
          <w:rFonts w:ascii="Times New Roman" w:hAnsi="Times New Roman" w:cs="Times New Roman"/>
          <w:vertAlign w:val="superscript"/>
          <w:lang w:val="en-GB"/>
        </w:rPr>
        <w:t>st</w:t>
      </w:r>
      <w:r w:rsidR="003F5A1A">
        <w:rPr>
          <w:rFonts w:ascii="Times New Roman" w:hAnsi="Times New Roman" w:cs="Times New Roman"/>
          <w:lang w:val="en-GB"/>
        </w:rPr>
        <w:t xml:space="preserve"> retransmission given UE movement and rotation between 1</w:t>
      </w:r>
      <w:r w:rsidR="003F5A1A" w:rsidRPr="00150AE2">
        <w:rPr>
          <w:rFonts w:ascii="Times New Roman" w:hAnsi="Times New Roman" w:cs="Times New Roman"/>
          <w:vertAlign w:val="superscript"/>
          <w:lang w:val="en-GB"/>
        </w:rPr>
        <w:t>st</w:t>
      </w:r>
      <w:r w:rsidR="003F5A1A">
        <w:rPr>
          <w:rFonts w:ascii="Times New Roman" w:hAnsi="Times New Roman" w:cs="Times New Roman"/>
          <w:lang w:val="en-GB"/>
        </w:rPr>
        <w:t xml:space="preserve"> retransmission and 4</w:t>
      </w:r>
      <w:r w:rsidR="003F5A1A" w:rsidRPr="00150AE2">
        <w:rPr>
          <w:rFonts w:ascii="Times New Roman" w:hAnsi="Times New Roman" w:cs="Times New Roman"/>
          <w:vertAlign w:val="superscript"/>
          <w:lang w:val="en-GB"/>
        </w:rPr>
        <w:t>th</w:t>
      </w:r>
      <w:r w:rsidR="003F5A1A">
        <w:rPr>
          <w:rFonts w:ascii="Times New Roman" w:hAnsi="Times New Roman" w:cs="Times New Roman"/>
          <w:lang w:val="en-GB"/>
        </w:rPr>
        <w:t xml:space="preserve"> retransmission (time </w:t>
      </w:r>
      <w:r w:rsidR="005B7BC4">
        <w:rPr>
          <w:rFonts w:ascii="Times New Roman" w:hAnsi="Times New Roman" w:cs="Times New Roman"/>
          <w:lang w:val="en-GB"/>
        </w:rPr>
        <w:t>difference</w:t>
      </w:r>
      <w:r w:rsidR="003F5A1A">
        <w:rPr>
          <w:rFonts w:ascii="Times New Roman" w:hAnsi="Times New Roman" w:cs="Times New Roman"/>
          <w:lang w:val="en-GB"/>
        </w:rPr>
        <w:t xml:space="preserve"> can be tens of milliseconds).</w:t>
      </w:r>
    </w:p>
    <w:p w14:paraId="0A5C7F3B" w14:textId="77777777" w:rsidR="00A411FA" w:rsidRDefault="00A411FA" w:rsidP="00A411FA">
      <w:pPr>
        <w:jc w:val="center"/>
        <w:rPr>
          <w:rFonts w:ascii="Times New Roman" w:hAnsi="Times New Roman" w:cs="Times New Roman"/>
          <w:lang w:val="en-GB"/>
        </w:rPr>
      </w:pPr>
      <w:r>
        <w:rPr>
          <w:rFonts w:ascii="Times New Roman" w:hAnsi="Times New Roman" w:cs="Times New Roman"/>
          <w:noProof/>
        </w:rPr>
        <w:lastRenderedPageBreak/>
        <w:drawing>
          <wp:inline distT="0" distB="0" distL="0" distR="0" wp14:anchorId="53C19FB8" wp14:editId="4619318E">
            <wp:extent cx="4445000" cy="157300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60323" cy="1578425"/>
                    </a:xfrm>
                    <a:prstGeom prst="rect">
                      <a:avLst/>
                    </a:prstGeom>
                    <a:noFill/>
                  </pic:spPr>
                </pic:pic>
              </a:graphicData>
            </a:graphic>
          </wp:inline>
        </w:drawing>
      </w:r>
    </w:p>
    <w:p w14:paraId="1989BA6D" w14:textId="0C907B06" w:rsidR="00A411FA" w:rsidRPr="00AC37EB" w:rsidRDefault="00A411FA" w:rsidP="00A411FA">
      <w:pPr>
        <w:pStyle w:val="Caption"/>
        <w:jc w:val="center"/>
        <w:rPr>
          <w:rFonts w:ascii="Times New Roman" w:hAnsi="Times New Roman" w:cs="Times New Roman"/>
          <w:lang w:val="en-GB"/>
        </w:rPr>
      </w:pPr>
      <w:bookmarkStart w:id="5" w:name="_Ref481528844"/>
      <w:r w:rsidRPr="00190035">
        <w:t xml:space="preserve">Figure </w:t>
      </w:r>
      <w:r>
        <w:fldChar w:fldCharType="begin"/>
      </w:r>
      <w:r w:rsidRPr="00956763">
        <w:instrText xml:space="preserve"> SEQ Figure \* ARABIC </w:instrText>
      </w:r>
      <w:r>
        <w:fldChar w:fldCharType="separate"/>
      </w:r>
      <w:r w:rsidR="003F5A1A" w:rsidRPr="00190035">
        <w:rPr>
          <w:noProof/>
        </w:rPr>
        <w:t>1</w:t>
      </w:r>
      <w:r>
        <w:fldChar w:fldCharType="end"/>
      </w:r>
      <w:bookmarkEnd w:id="5"/>
      <w:r w:rsidR="005B7BC4">
        <w:t>:</w:t>
      </w:r>
      <w:r w:rsidRPr="00190035">
        <w:t xml:space="preserve"> Alt 4 [R1-1706613].</w:t>
      </w:r>
    </w:p>
    <w:p w14:paraId="2C3348A9" w14:textId="77777777" w:rsidR="00A411FA" w:rsidRPr="00190035" w:rsidRDefault="00A411FA" w:rsidP="00AC37EB">
      <w:pPr>
        <w:rPr>
          <w:rFonts w:ascii="Times New Roman" w:hAnsi="Times New Roman" w:cs="Times New Roman"/>
        </w:rPr>
      </w:pPr>
    </w:p>
    <w:p w14:paraId="27F1254A" w14:textId="66B51C17" w:rsidR="00AC37EB" w:rsidRPr="00956763" w:rsidRDefault="007C49C0" w:rsidP="005B7BC4">
      <w:pPr>
        <w:jc w:val="both"/>
        <w:rPr>
          <w:rFonts w:ascii="Times New Roman" w:hAnsi="Times New Roman" w:cs="Times New Roman"/>
          <w:b/>
          <w:i/>
        </w:rPr>
      </w:pPr>
      <w:r w:rsidRPr="000C6314">
        <w:rPr>
          <w:rFonts w:ascii="Times New Roman" w:hAnsi="Times New Roman" w:cs="Times New Roman"/>
          <w:b/>
          <w:i/>
        </w:rPr>
        <w:t>Observation</w:t>
      </w:r>
      <w:r w:rsidR="000C6314">
        <w:rPr>
          <w:rFonts w:ascii="Times New Roman" w:hAnsi="Times New Roman" w:cs="Times New Roman"/>
          <w:b/>
          <w:i/>
        </w:rPr>
        <w:t xml:space="preserve"> 3</w:t>
      </w:r>
      <w:r w:rsidR="00AC37EB" w:rsidRPr="000C6314">
        <w:rPr>
          <w:rFonts w:ascii="Times New Roman" w:hAnsi="Times New Roman" w:cs="Times New Roman"/>
          <w:b/>
          <w:i/>
        </w:rPr>
        <w:t>: Continuing to increase the power ramping counter while changing the UE’s UL Transmit beam, can significantly increase the PRACH interference.</w:t>
      </w:r>
    </w:p>
    <w:p w14:paraId="69303E94" w14:textId="2368E2E8" w:rsidR="00AC37EB" w:rsidRPr="00956763" w:rsidRDefault="00AC37EB" w:rsidP="005B7BC4">
      <w:pPr>
        <w:jc w:val="both"/>
        <w:rPr>
          <w:rFonts w:ascii="Times New Roman" w:hAnsi="Times New Roman" w:cs="Times New Roman"/>
          <w:b/>
          <w:i/>
        </w:rPr>
      </w:pPr>
      <w:r w:rsidRPr="00956763">
        <w:rPr>
          <w:rFonts w:ascii="Times New Roman" w:hAnsi="Times New Roman" w:cs="Times New Roman"/>
          <w:b/>
          <w:i/>
        </w:rPr>
        <w:t>Proposal</w:t>
      </w:r>
      <w:r w:rsidR="000C6314">
        <w:rPr>
          <w:rFonts w:ascii="Times New Roman" w:hAnsi="Times New Roman" w:cs="Times New Roman"/>
          <w:b/>
          <w:i/>
        </w:rPr>
        <w:t xml:space="preserve"> 4</w:t>
      </w:r>
      <w:r w:rsidRPr="000C6314">
        <w:rPr>
          <w:rFonts w:ascii="Times New Roman" w:hAnsi="Times New Roman" w:cs="Times New Roman"/>
          <w:b/>
          <w:i/>
        </w:rPr>
        <w:t xml:space="preserve">: If the UE conducts beam switching the power ramping counter remains unchanged, or under network control, the UE can drop its power by a configurable amount. </w:t>
      </w:r>
    </w:p>
    <w:p w14:paraId="508FD158" w14:textId="4D5EEF8D" w:rsidR="005F5A8A" w:rsidRPr="00956763" w:rsidRDefault="005F5A8A" w:rsidP="00150AE2">
      <w:pPr>
        <w:rPr>
          <w:rFonts w:ascii="Times New Roman" w:hAnsi="Times New Roman" w:cs="Times New Roman"/>
          <w:b/>
          <w:i/>
        </w:rPr>
      </w:pPr>
    </w:p>
    <w:p w14:paraId="30543C2C" w14:textId="684D6832" w:rsidR="00EB13A9" w:rsidRDefault="00687007" w:rsidP="00150AE2">
      <w:pPr>
        <w:pStyle w:val="Heading2"/>
      </w:pPr>
      <w:r>
        <w:t>2.4</w:t>
      </w:r>
      <w:r w:rsidR="007378F5">
        <w:t xml:space="preserve"> </w:t>
      </w:r>
      <w:r w:rsidR="006F3B79">
        <w:t>RACH Resource Allocation</w:t>
      </w:r>
    </w:p>
    <w:p w14:paraId="2A952985" w14:textId="4F28CD47" w:rsidR="00E07402" w:rsidRDefault="00687007" w:rsidP="00150AE2">
      <w:pPr>
        <w:pStyle w:val="Heading3"/>
      </w:pPr>
      <w:r>
        <w:t>2.4</w:t>
      </w:r>
      <w:r w:rsidR="007378F5">
        <w:t>.1</w:t>
      </w:r>
      <w:r w:rsidR="00712B77">
        <w:t xml:space="preserve"> </w:t>
      </w:r>
      <w:r w:rsidR="00712B77">
        <w:tab/>
      </w:r>
      <w:r w:rsidR="005C78C8">
        <w:t>Agreements and Requirements</w:t>
      </w:r>
    </w:p>
    <w:p w14:paraId="7C8F81E1" w14:textId="609D2FD7" w:rsidR="006E1ECA" w:rsidRDefault="007378F5" w:rsidP="005B7BC4">
      <w:pPr>
        <w:jc w:val="both"/>
        <w:rPr>
          <w:lang w:val="en-GB"/>
        </w:rPr>
      </w:pPr>
      <w:r>
        <w:rPr>
          <w:lang w:val="en-GB"/>
        </w:rPr>
        <w:t xml:space="preserve">As agreed in RAN1#88-bis </w:t>
      </w:r>
      <w:r>
        <w:rPr>
          <w:lang w:val="en-GB"/>
        </w:rPr>
        <w:fldChar w:fldCharType="begin"/>
      </w:r>
      <w:r>
        <w:rPr>
          <w:lang w:val="en-GB"/>
        </w:rPr>
        <w:instrText xml:space="preserve"> REF _Ref481409320 \r \h </w:instrText>
      </w:r>
      <w:r>
        <w:rPr>
          <w:lang w:val="en-GB"/>
        </w:rPr>
      </w:r>
      <w:r w:rsidR="005B7BC4">
        <w:rPr>
          <w:lang w:val="en-GB"/>
        </w:rPr>
        <w:instrText xml:space="preserve"> \* MERGEFORMAT </w:instrText>
      </w:r>
      <w:r>
        <w:rPr>
          <w:lang w:val="en-GB"/>
        </w:rPr>
        <w:fldChar w:fldCharType="separate"/>
      </w:r>
      <w:r w:rsidR="003F5A1A">
        <w:rPr>
          <w:lang w:val="en-GB"/>
        </w:rPr>
        <w:t>[2]</w:t>
      </w:r>
      <w:r>
        <w:rPr>
          <w:lang w:val="en-GB"/>
        </w:rPr>
        <w:fldChar w:fldCharType="end"/>
      </w:r>
      <w:r>
        <w:rPr>
          <w:lang w:val="en-GB"/>
        </w:rPr>
        <w:t>:</w:t>
      </w:r>
    </w:p>
    <w:p w14:paraId="67E30C1B" w14:textId="0DC52EB3" w:rsidR="007378F5" w:rsidRPr="004C2869" w:rsidRDefault="007378F5" w:rsidP="005B7BC4">
      <w:pPr>
        <w:jc w:val="both"/>
        <w:rPr>
          <w:rFonts w:eastAsia="MS Mincho"/>
          <w:b/>
          <w:lang w:eastAsia="ja-JP"/>
        </w:rPr>
      </w:pPr>
      <w:r w:rsidRPr="00F01A30">
        <w:rPr>
          <w:rFonts w:eastAsia="MS Mincho" w:hint="eastAsia"/>
          <w:b/>
          <w:highlight w:val="green"/>
          <w:u w:val="single"/>
          <w:lang w:eastAsia="ja-JP"/>
        </w:rPr>
        <w:t>Agreements:</w:t>
      </w:r>
    </w:p>
    <w:p w14:paraId="0C5465B1" w14:textId="77777777" w:rsidR="007378F5" w:rsidRPr="00956763" w:rsidRDefault="007378F5" w:rsidP="005B7BC4">
      <w:pPr>
        <w:numPr>
          <w:ilvl w:val="0"/>
          <w:numId w:val="28"/>
        </w:numPr>
        <w:spacing w:after="0" w:line="240" w:lineRule="auto"/>
        <w:jc w:val="both"/>
        <w:rPr>
          <w:rFonts w:eastAsia="MS Mincho"/>
          <w:lang w:eastAsia="ja-JP"/>
        </w:rPr>
      </w:pPr>
      <w:r w:rsidRPr="00190035">
        <w:rPr>
          <w:rFonts w:eastAsia="MS Mincho"/>
          <w:lang w:eastAsia="ja-JP"/>
        </w:rPr>
        <w:t>Association between one or multiple occasions for SS block and a subset of RACH resources and/or subset of preamble indices is informed to UE by broadcast sy</w:t>
      </w:r>
      <w:r w:rsidRPr="00956763">
        <w:rPr>
          <w:rFonts w:eastAsia="MS Mincho"/>
          <w:lang w:eastAsia="ja-JP"/>
        </w:rPr>
        <w:t>stem information or known to UE or FFS dedicated signaling</w:t>
      </w:r>
    </w:p>
    <w:p w14:paraId="1CCDF0C6" w14:textId="77777777" w:rsidR="007378F5" w:rsidRPr="00956763" w:rsidRDefault="007378F5" w:rsidP="005B7BC4">
      <w:pPr>
        <w:numPr>
          <w:ilvl w:val="1"/>
          <w:numId w:val="28"/>
        </w:numPr>
        <w:spacing w:after="0" w:line="240" w:lineRule="auto"/>
        <w:jc w:val="both"/>
        <w:rPr>
          <w:rFonts w:eastAsia="MS Mincho"/>
          <w:lang w:eastAsia="ja-JP"/>
        </w:rPr>
      </w:pPr>
      <w:r w:rsidRPr="00956763">
        <w:rPr>
          <w:rFonts w:eastAsia="MS Mincho"/>
          <w:lang w:eastAsia="ja-JP"/>
        </w:rPr>
        <w:t>FFS gNB can configure an association between CSI-RS for L3 mobility and a subset of RACH resources and/or a subset of preamble indices, for determining Msg2 DL Tx beam</w:t>
      </w:r>
    </w:p>
    <w:p w14:paraId="36D015DA" w14:textId="77777777" w:rsidR="007378F5" w:rsidRDefault="007378F5" w:rsidP="005B7BC4">
      <w:pPr>
        <w:jc w:val="both"/>
        <w:rPr>
          <w:lang w:val="en-GB"/>
        </w:rPr>
      </w:pPr>
    </w:p>
    <w:p w14:paraId="28769EC2" w14:textId="77777777" w:rsidR="006D043D" w:rsidRDefault="006E1ECA" w:rsidP="005B7BC4">
      <w:pPr>
        <w:jc w:val="both"/>
        <w:rPr>
          <w:lang w:val="en-GB"/>
        </w:rPr>
      </w:pPr>
      <w:r>
        <w:rPr>
          <w:lang w:val="en-GB"/>
        </w:rPr>
        <w:t xml:space="preserve">In this section, we consider the RACH configuration index, and RACH resource allocation </w:t>
      </w:r>
      <w:r w:rsidR="002614A4">
        <w:rPr>
          <w:lang w:val="en-GB"/>
        </w:rPr>
        <w:t>considering:</w:t>
      </w:r>
    </w:p>
    <w:p w14:paraId="69B5426E" w14:textId="3AA3323E" w:rsidR="002614A4" w:rsidRDefault="002614A4" w:rsidP="005B7BC4">
      <w:pPr>
        <w:pStyle w:val="ListParagraph"/>
        <w:numPr>
          <w:ilvl w:val="0"/>
          <w:numId w:val="20"/>
        </w:numPr>
        <w:jc w:val="both"/>
        <w:rPr>
          <w:lang w:val="en-GB"/>
        </w:rPr>
      </w:pPr>
      <w:r w:rsidRPr="002614A4">
        <w:rPr>
          <w:lang w:val="en-GB"/>
        </w:rPr>
        <w:t>Association between DL broadcast channel</w:t>
      </w:r>
      <w:r w:rsidR="005C2049">
        <w:rPr>
          <w:lang w:val="en-GB"/>
        </w:rPr>
        <w:t>s</w:t>
      </w:r>
      <w:r w:rsidRPr="002614A4">
        <w:rPr>
          <w:lang w:val="en-GB"/>
        </w:rPr>
        <w:t>/signal</w:t>
      </w:r>
      <w:r w:rsidR="005C2049">
        <w:rPr>
          <w:lang w:val="en-GB"/>
        </w:rPr>
        <w:t>s (e.g. SS block)</w:t>
      </w:r>
      <w:r w:rsidRPr="002614A4">
        <w:rPr>
          <w:lang w:val="en-GB"/>
        </w:rPr>
        <w:t xml:space="preserve"> and RACH resources</w:t>
      </w:r>
      <w:r>
        <w:rPr>
          <w:lang w:val="en-GB"/>
        </w:rPr>
        <w:t>.</w:t>
      </w:r>
    </w:p>
    <w:p w14:paraId="69C25A83" w14:textId="77777777" w:rsidR="002614A4" w:rsidRDefault="002614A4" w:rsidP="005B7BC4">
      <w:pPr>
        <w:pStyle w:val="ListParagraph"/>
        <w:numPr>
          <w:ilvl w:val="0"/>
          <w:numId w:val="20"/>
        </w:numPr>
        <w:jc w:val="both"/>
        <w:rPr>
          <w:lang w:val="en-GB"/>
        </w:rPr>
      </w:pPr>
      <w:r>
        <w:rPr>
          <w:lang w:val="en-GB"/>
        </w:rPr>
        <w:t>Tx/Rx beam correspondence or lack thereof at the TRP.</w:t>
      </w:r>
    </w:p>
    <w:p w14:paraId="60174AA6" w14:textId="77777777" w:rsidR="002614A4" w:rsidRDefault="002614A4" w:rsidP="005B7BC4">
      <w:pPr>
        <w:pStyle w:val="ListParagraph"/>
        <w:numPr>
          <w:ilvl w:val="0"/>
          <w:numId w:val="20"/>
        </w:numPr>
        <w:jc w:val="both"/>
        <w:rPr>
          <w:lang w:val="en-GB"/>
        </w:rPr>
      </w:pPr>
      <w:r>
        <w:rPr>
          <w:lang w:val="en-GB"/>
        </w:rPr>
        <w:t>RACH coverage, with different numerologies.</w:t>
      </w:r>
    </w:p>
    <w:p w14:paraId="7897B431" w14:textId="77777777" w:rsidR="002614A4" w:rsidRPr="002614A4" w:rsidRDefault="002614A4" w:rsidP="005B7BC4">
      <w:pPr>
        <w:pStyle w:val="ListParagraph"/>
        <w:numPr>
          <w:ilvl w:val="0"/>
          <w:numId w:val="20"/>
        </w:numPr>
        <w:jc w:val="both"/>
        <w:rPr>
          <w:lang w:val="en-GB"/>
        </w:rPr>
      </w:pPr>
      <w:r>
        <w:rPr>
          <w:lang w:val="en-GB"/>
        </w:rPr>
        <w:t>The impact of the latency requirements of URLLC on the allocation of RACH resources.</w:t>
      </w:r>
    </w:p>
    <w:p w14:paraId="6EE8BF99" w14:textId="77777777" w:rsidR="002614A4" w:rsidRPr="005C78C8" w:rsidRDefault="002614A4" w:rsidP="005B7BC4">
      <w:pPr>
        <w:jc w:val="both"/>
        <w:rPr>
          <w:lang w:val="en-GB"/>
        </w:rPr>
      </w:pPr>
    </w:p>
    <w:p w14:paraId="720B3DE6" w14:textId="6C8BE27A" w:rsidR="006F3B79" w:rsidRPr="006F3B79" w:rsidRDefault="00687007" w:rsidP="00150AE2">
      <w:pPr>
        <w:pStyle w:val="Heading3"/>
      </w:pPr>
      <w:r>
        <w:t>2.4</w:t>
      </w:r>
      <w:r w:rsidR="007378F5">
        <w:t>.2</w:t>
      </w:r>
      <w:r w:rsidR="006F3B79">
        <w:tab/>
      </w:r>
      <w:r w:rsidR="006F3B79" w:rsidRPr="006F3B79">
        <w:t>Scenarios</w:t>
      </w:r>
    </w:p>
    <w:p w14:paraId="3452A15C" w14:textId="32775458" w:rsidR="002614A4" w:rsidRDefault="001A7274" w:rsidP="00621E50">
      <w:pPr>
        <w:jc w:val="both"/>
        <w:rPr>
          <w:lang w:val="en-GB"/>
        </w:rPr>
      </w:pPr>
      <w:r>
        <w:rPr>
          <w:lang w:val="en-GB"/>
        </w:rPr>
        <w:t>In a multi beam system, RACH resource</w:t>
      </w:r>
      <w:r w:rsidR="007378F5">
        <w:rPr>
          <w:lang w:val="en-GB"/>
        </w:rPr>
        <w:t>s</w:t>
      </w:r>
      <w:r>
        <w:rPr>
          <w:lang w:val="en-GB"/>
        </w:rPr>
        <w:t xml:space="preserve"> are used to identify the DL beams that can be used by the gNB when transmitting the RAR to the UE. The UE selects the RACH resources based on the DL measurements, </w:t>
      </w:r>
      <w:r w:rsidR="00C77952">
        <w:rPr>
          <w:lang w:val="en-GB"/>
        </w:rPr>
        <w:t xml:space="preserve">as an </w:t>
      </w:r>
      <w:r>
        <w:rPr>
          <w:lang w:val="en-GB"/>
        </w:rPr>
        <w:t>example this could be based on:</w:t>
      </w:r>
    </w:p>
    <w:p w14:paraId="61050330" w14:textId="0D042B21" w:rsidR="001A7274" w:rsidRDefault="001A7274" w:rsidP="00621E50">
      <w:pPr>
        <w:jc w:val="both"/>
        <w:rPr>
          <w:lang w:val="en-GB"/>
        </w:rPr>
      </w:pPr>
      <w:r>
        <w:rPr>
          <w:lang w:val="en-GB"/>
        </w:rPr>
        <w:t>- DL measurements on the Sync Block</w:t>
      </w:r>
      <w:r w:rsidR="005C2049">
        <w:rPr>
          <w:lang w:val="en-GB"/>
        </w:rPr>
        <w:t xml:space="preserve"> (as agreed in RAN1#88bis).</w:t>
      </w:r>
    </w:p>
    <w:p w14:paraId="18582E31" w14:textId="633E550D" w:rsidR="001A7274" w:rsidRDefault="001A7274" w:rsidP="00621E50">
      <w:pPr>
        <w:jc w:val="both"/>
        <w:rPr>
          <w:lang w:val="en-GB"/>
        </w:rPr>
      </w:pPr>
      <w:r>
        <w:rPr>
          <w:lang w:val="en-GB"/>
        </w:rPr>
        <w:lastRenderedPageBreak/>
        <w:t>- DL measurements on the CSI-RS</w:t>
      </w:r>
      <w:r w:rsidR="005C2049">
        <w:rPr>
          <w:lang w:val="en-GB"/>
        </w:rPr>
        <w:t xml:space="preserve"> (FFS in RAN1#88bis)</w:t>
      </w:r>
      <w:r w:rsidR="00990F55">
        <w:rPr>
          <w:lang w:val="en-GB"/>
        </w:rPr>
        <w:t>.</w:t>
      </w:r>
    </w:p>
    <w:p w14:paraId="09F0DAE8" w14:textId="77777777" w:rsidR="001A7274" w:rsidRDefault="001A7274" w:rsidP="00621E50">
      <w:pPr>
        <w:jc w:val="both"/>
        <w:rPr>
          <w:lang w:val="en-GB"/>
        </w:rPr>
      </w:pPr>
      <w:r>
        <w:rPr>
          <w:lang w:val="en-GB"/>
        </w:rPr>
        <w:t>In the former case, given the association between the sync blocks and the RACH occasions, the RACH occasion would occur at a rate related to the rate at which the sync blocks occur.</w:t>
      </w:r>
    </w:p>
    <w:p w14:paraId="780AA63B" w14:textId="77777777" w:rsidR="00621E50" w:rsidRPr="008B77FE" w:rsidRDefault="00621E50" w:rsidP="00621E50">
      <w:pPr>
        <w:keepNext/>
        <w:jc w:val="both"/>
      </w:pPr>
      <w:r>
        <w:rPr>
          <w:lang w:val="en-GB"/>
        </w:rPr>
        <w:object w:dxaOrig="15060" w:dyaOrig="3901" w14:anchorId="14E602A8">
          <v:shape id="_x0000_i1027" type="#_x0000_t75" style="width:483.5pt;height:125.5pt" o:ole="">
            <v:imagedata r:id="rId17" o:title=""/>
          </v:shape>
          <o:OLEObject Type="Embed" ProgID="Visio.Drawing.11" ShapeID="_x0000_i1027" DrawAspect="Content" ObjectID="_1555491018" r:id="rId18"/>
        </w:object>
      </w:r>
    </w:p>
    <w:p w14:paraId="4B982F3A" w14:textId="2AEE6B05" w:rsidR="0096420C" w:rsidRDefault="00621E50" w:rsidP="00990F55">
      <w:pPr>
        <w:pStyle w:val="Caption"/>
        <w:jc w:val="center"/>
        <w:rPr>
          <w:lang w:val="en-GB"/>
        </w:rPr>
      </w:pPr>
      <w:bookmarkStart w:id="6" w:name="_Ref477531803"/>
      <w:r w:rsidRPr="00190035">
        <w:rPr>
          <w:b w:val="0"/>
        </w:rPr>
        <w:t xml:space="preserve">Figure </w:t>
      </w:r>
      <w:r w:rsidR="0045562E">
        <w:fldChar w:fldCharType="begin"/>
      </w:r>
      <w:r w:rsidR="0045562E" w:rsidRPr="00956763">
        <w:instrText xml:space="preserve"> SEQ Figure \* ARABIC </w:instrText>
      </w:r>
      <w:r w:rsidR="0045562E">
        <w:fldChar w:fldCharType="separate"/>
      </w:r>
      <w:r w:rsidR="003F5A1A" w:rsidRPr="00190035">
        <w:rPr>
          <w:noProof/>
        </w:rPr>
        <w:t>2</w:t>
      </w:r>
      <w:r w:rsidR="0045562E">
        <w:rPr>
          <w:noProof/>
        </w:rPr>
        <w:fldChar w:fldCharType="end"/>
      </w:r>
      <w:bookmarkEnd w:id="6"/>
      <w:r w:rsidRPr="00190035">
        <w:rPr>
          <w:b w:val="0"/>
        </w:rPr>
        <w:t>: Association between Sync Blocks and RACH Occasions.</w:t>
      </w:r>
    </w:p>
    <w:p w14:paraId="28589F69" w14:textId="0467EDF6" w:rsidR="001A7274" w:rsidRDefault="00621E50" w:rsidP="00621E50">
      <w:pPr>
        <w:jc w:val="both"/>
        <w:rPr>
          <w:lang w:val="en-GB"/>
        </w:rPr>
      </w:pPr>
      <w:r>
        <w:rPr>
          <w:lang w:val="en-GB"/>
        </w:rPr>
        <w:fldChar w:fldCharType="begin"/>
      </w:r>
      <w:r>
        <w:rPr>
          <w:lang w:val="en-GB"/>
        </w:rPr>
        <w:instrText xml:space="preserve"> REF _Ref477531803 \h  \* MERGEFORMAT </w:instrText>
      </w:r>
      <w:r>
        <w:rPr>
          <w:lang w:val="en-GB"/>
        </w:rPr>
      </w:r>
      <w:r>
        <w:rPr>
          <w:lang w:val="en-GB"/>
        </w:rPr>
        <w:fldChar w:fldCharType="separate"/>
      </w:r>
      <w:r w:rsidR="003F5A1A" w:rsidRPr="00956763">
        <w:t xml:space="preserve">Figure </w:t>
      </w:r>
      <w:r w:rsidR="003F5A1A" w:rsidRPr="00956763">
        <w:rPr>
          <w:noProof/>
        </w:rPr>
        <w:t>2</w:t>
      </w:r>
      <w:r>
        <w:rPr>
          <w:lang w:val="en-GB"/>
        </w:rPr>
        <w:fldChar w:fldCharType="end"/>
      </w:r>
      <w:r w:rsidR="001A7274">
        <w:rPr>
          <w:lang w:val="en-GB"/>
        </w:rPr>
        <w:t>, shows two examples</w:t>
      </w:r>
      <w:r>
        <w:rPr>
          <w:lang w:val="en-GB"/>
        </w:rPr>
        <w:t xml:space="preserve"> for the association between Sync blocks and RACH occasions</w:t>
      </w:r>
      <w:r w:rsidR="001A7274">
        <w:rPr>
          <w:lang w:val="en-GB"/>
        </w:rPr>
        <w:t>:</w:t>
      </w:r>
    </w:p>
    <w:p w14:paraId="6AE842BA" w14:textId="77777777" w:rsidR="001A7274" w:rsidRPr="00621E50" w:rsidRDefault="001A7274" w:rsidP="00621E50">
      <w:pPr>
        <w:pStyle w:val="ListParagraph"/>
        <w:numPr>
          <w:ilvl w:val="0"/>
          <w:numId w:val="20"/>
        </w:numPr>
        <w:jc w:val="both"/>
        <w:rPr>
          <w:lang w:val="en-GB"/>
        </w:rPr>
      </w:pPr>
      <w:r w:rsidRPr="00621E50">
        <w:rPr>
          <w:lang w:val="en-GB"/>
        </w:rPr>
        <w:t xml:space="preserve">In the first example, sync bursts occur every 5 ms, a sync burst consist of 3 sync blocks. The RACH burst occurs every </w:t>
      </w:r>
      <w:r w:rsidR="00E270F2" w:rsidRPr="00621E50">
        <w:rPr>
          <w:lang w:val="en-GB"/>
        </w:rPr>
        <w:t xml:space="preserve">10 msec, a RACH burst </w:t>
      </w:r>
      <w:r w:rsidR="00621E50">
        <w:rPr>
          <w:lang w:val="en-GB"/>
        </w:rPr>
        <w:t>consists of</w:t>
      </w:r>
      <w:r w:rsidR="00E270F2" w:rsidRPr="00621E50">
        <w:rPr>
          <w:lang w:val="en-GB"/>
        </w:rPr>
        <w:t xml:space="preserve"> 6 RACH occasions, which are associated with sync blocks in two sync bursts</w:t>
      </w:r>
      <w:r w:rsidR="00621E50">
        <w:rPr>
          <w:lang w:val="en-GB"/>
        </w:rPr>
        <w:t>.</w:t>
      </w:r>
    </w:p>
    <w:p w14:paraId="6B54D3A0" w14:textId="77777777" w:rsidR="00E270F2" w:rsidRPr="00621E50" w:rsidRDefault="00E270F2" w:rsidP="00621E50">
      <w:pPr>
        <w:pStyle w:val="ListParagraph"/>
        <w:numPr>
          <w:ilvl w:val="0"/>
          <w:numId w:val="20"/>
        </w:numPr>
        <w:jc w:val="both"/>
        <w:rPr>
          <w:lang w:val="en-GB"/>
        </w:rPr>
      </w:pPr>
      <w:r w:rsidRPr="00621E50">
        <w:rPr>
          <w:lang w:val="en-GB"/>
        </w:rPr>
        <w:t xml:space="preserve">In the second example, sync bursts occur every 5 ms, a sync burst consist of 3 sync blocks. The RACH burst occurs every 20 msec, a RACH burst </w:t>
      </w:r>
      <w:r w:rsidR="00621E50">
        <w:rPr>
          <w:lang w:val="en-GB"/>
        </w:rPr>
        <w:t>consists of</w:t>
      </w:r>
      <w:r w:rsidRPr="00621E50">
        <w:rPr>
          <w:lang w:val="en-GB"/>
        </w:rPr>
        <w:t xml:space="preserve"> 12 RACH occasions, which are associated with sync blocks in four sync bursts</w:t>
      </w:r>
      <w:r w:rsidR="00621E50">
        <w:rPr>
          <w:lang w:val="en-GB"/>
        </w:rPr>
        <w:t>.</w:t>
      </w:r>
    </w:p>
    <w:p w14:paraId="76DCB225" w14:textId="77777777" w:rsidR="005C2049" w:rsidRPr="00190035" w:rsidRDefault="005C2049" w:rsidP="005C2049">
      <w:pPr>
        <w:jc w:val="both"/>
      </w:pPr>
    </w:p>
    <w:p w14:paraId="37FFBC59" w14:textId="76A0189A" w:rsidR="005C2049" w:rsidRPr="00956763" w:rsidRDefault="005C2049" w:rsidP="005C2049">
      <w:pPr>
        <w:jc w:val="both"/>
      </w:pPr>
      <w:r w:rsidRPr="00956763">
        <w:t>Based on the above there is need to define the following terms:</w:t>
      </w:r>
    </w:p>
    <w:p w14:paraId="68E97281" w14:textId="77777777" w:rsidR="005C2049" w:rsidRPr="00697203" w:rsidRDefault="005C2049" w:rsidP="005C2049">
      <w:pPr>
        <w:pStyle w:val="ListParagraph"/>
        <w:numPr>
          <w:ilvl w:val="0"/>
          <w:numId w:val="23"/>
        </w:numPr>
        <w:jc w:val="both"/>
        <w:rPr>
          <w:lang w:val="en-GB"/>
        </w:rPr>
      </w:pPr>
      <w:r w:rsidRPr="00697203">
        <w:rPr>
          <w:sz w:val="22"/>
          <w:lang w:val="en-GB"/>
        </w:rPr>
        <w:t>RACH Burst = Set of RACH Occasions allocated consecutively in time domain</w:t>
      </w:r>
      <w:r>
        <w:rPr>
          <w:sz w:val="22"/>
          <w:lang w:val="en-GB"/>
        </w:rPr>
        <w:t>.</w:t>
      </w:r>
    </w:p>
    <w:p w14:paraId="5EDAA656" w14:textId="77777777" w:rsidR="005C2049" w:rsidRPr="009E3B0E" w:rsidRDefault="005C2049" w:rsidP="005C2049">
      <w:pPr>
        <w:pStyle w:val="ListParagraph"/>
        <w:numPr>
          <w:ilvl w:val="0"/>
          <w:numId w:val="23"/>
        </w:numPr>
        <w:jc w:val="both"/>
        <w:rPr>
          <w:lang w:val="en-GB"/>
        </w:rPr>
      </w:pPr>
      <w:r w:rsidRPr="00697203">
        <w:rPr>
          <w:sz w:val="22"/>
          <w:lang w:val="en-GB"/>
        </w:rPr>
        <w:t>RACH Burst Set = Set of RACH Bursts to enable full RX sweep</w:t>
      </w:r>
      <w:r>
        <w:rPr>
          <w:sz w:val="22"/>
          <w:lang w:val="en-GB"/>
        </w:rPr>
        <w:t>.</w:t>
      </w:r>
    </w:p>
    <w:p w14:paraId="052C2B87" w14:textId="77777777" w:rsidR="005C2049" w:rsidRPr="00190035" w:rsidRDefault="005C2049" w:rsidP="005C2049">
      <w:pPr>
        <w:ind w:left="360"/>
        <w:jc w:val="both"/>
      </w:pPr>
    </w:p>
    <w:p w14:paraId="0A8E9E4E" w14:textId="61E3AA09" w:rsidR="005C2049" w:rsidRPr="000C6314" w:rsidRDefault="005C2049" w:rsidP="005C2049">
      <w:pPr>
        <w:jc w:val="both"/>
        <w:rPr>
          <w:b/>
          <w:i/>
        </w:rPr>
      </w:pPr>
      <w:r w:rsidRPr="000C6314">
        <w:rPr>
          <w:b/>
          <w:i/>
        </w:rPr>
        <w:t>Proposal</w:t>
      </w:r>
      <w:r w:rsidR="000C6314">
        <w:rPr>
          <w:b/>
          <w:i/>
        </w:rPr>
        <w:t xml:space="preserve"> 5</w:t>
      </w:r>
      <w:r w:rsidRPr="000C6314">
        <w:rPr>
          <w:b/>
          <w:i/>
        </w:rPr>
        <w:t>: Consider the following definitions:</w:t>
      </w:r>
    </w:p>
    <w:p w14:paraId="1C5BDC06" w14:textId="77777777" w:rsidR="005C2049" w:rsidRPr="00956763" w:rsidRDefault="005C2049" w:rsidP="005C2049">
      <w:pPr>
        <w:pStyle w:val="ListParagraph"/>
        <w:numPr>
          <w:ilvl w:val="0"/>
          <w:numId w:val="24"/>
        </w:numPr>
        <w:jc w:val="both"/>
        <w:rPr>
          <w:b/>
          <w:i/>
        </w:rPr>
      </w:pPr>
      <w:r w:rsidRPr="00956763">
        <w:rPr>
          <w:b/>
          <w:i/>
          <w:sz w:val="22"/>
          <w:szCs w:val="22"/>
        </w:rPr>
        <w:t>RACH Burst = Set of RACH Occasions allocated consecutively in time domain.</w:t>
      </w:r>
    </w:p>
    <w:p w14:paraId="0B1482D0" w14:textId="77777777" w:rsidR="005C2049" w:rsidRPr="00956763" w:rsidRDefault="005C2049" w:rsidP="005C2049">
      <w:pPr>
        <w:pStyle w:val="ListParagraph"/>
        <w:numPr>
          <w:ilvl w:val="0"/>
          <w:numId w:val="24"/>
        </w:numPr>
        <w:jc w:val="both"/>
      </w:pPr>
      <w:r w:rsidRPr="00956763">
        <w:rPr>
          <w:b/>
          <w:i/>
          <w:sz w:val="22"/>
          <w:szCs w:val="22"/>
        </w:rPr>
        <w:t>RACH Burst Set = Set of RACH Bursts to enable full RX sweep.</w:t>
      </w:r>
    </w:p>
    <w:p w14:paraId="2CEB149E" w14:textId="77777777" w:rsidR="005C2049" w:rsidRPr="00956763" w:rsidRDefault="005C2049" w:rsidP="005C2049">
      <w:pPr>
        <w:jc w:val="both"/>
      </w:pPr>
    </w:p>
    <w:p w14:paraId="5182CDEF" w14:textId="77777777" w:rsidR="005C2049" w:rsidRDefault="005C2049" w:rsidP="005C2049">
      <w:pPr>
        <w:jc w:val="center"/>
      </w:pPr>
      <w:r>
        <w:rPr>
          <w:noProof/>
        </w:rPr>
        <w:lastRenderedPageBreak/>
        <w:drawing>
          <wp:inline distT="0" distB="0" distL="0" distR="0" wp14:anchorId="3AFC0CD5" wp14:editId="72852317">
            <wp:extent cx="5976766" cy="245979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1630" cy="2470023"/>
                    </a:xfrm>
                    <a:prstGeom prst="rect">
                      <a:avLst/>
                    </a:prstGeom>
                    <a:noFill/>
                  </pic:spPr>
                </pic:pic>
              </a:graphicData>
            </a:graphic>
          </wp:inline>
        </w:drawing>
      </w:r>
    </w:p>
    <w:p w14:paraId="2223302E" w14:textId="783C5CEA" w:rsidR="005C2049" w:rsidRPr="00190035" w:rsidRDefault="005C2049" w:rsidP="005C2049">
      <w:pPr>
        <w:pStyle w:val="Caption"/>
        <w:jc w:val="center"/>
      </w:pPr>
      <w:bookmarkStart w:id="7" w:name="_Ref474140277"/>
      <w:r w:rsidRPr="00190035">
        <w:t xml:space="preserve">Figure </w:t>
      </w:r>
      <w:r>
        <w:fldChar w:fldCharType="begin"/>
      </w:r>
      <w:r w:rsidRPr="00956763">
        <w:instrText xml:space="preserve"> SEQ Figure \* ARABIC </w:instrText>
      </w:r>
      <w:r>
        <w:fldChar w:fldCharType="separate"/>
      </w:r>
      <w:r w:rsidR="003F5A1A" w:rsidRPr="00190035">
        <w:rPr>
          <w:noProof/>
        </w:rPr>
        <w:t>3</w:t>
      </w:r>
      <w:r>
        <w:rPr>
          <w:noProof/>
        </w:rPr>
        <w:fldChar w:fldCharType="end"/>
      </w:r>
      <w:bookmarkEnd w:id="7"/>
      <w:r w:rsidRPr="00190035">
        <w:t xml:space="preserve"> RACH Occasion, RACH Burst and RACH Burst Set.</w:t>
      </w:r>
    </w:p>
    <w:p w14:paraId="2C6E2409" w14:textId="77777777" w:rsidR="00BE20AE" w:rsidRPr="00411002" w:rsidRDefault="00BE20AE" w:rsidP="0045562E">
      <w:pPr>
        <w:jc w:val="both"/>
        <w:rPr>
          <w:lang w:val="en-GB"/>
        </w:rPr>
      </w:pPr>
    </w:p>
    <w:p w14:paraId="1869367A" w14:textId="1CBF25CE" w:rsidR="00E270F2" w:rsidRDefault="00E270F2" w:rsidP="00621E50">
      <w:pPr>
        <w:jc w:val="both"/>
        <w:rPr>
          <w:lang w:val="en-GB"/>
        </w:rPr>
      </w:pPr>
      <w:r>
        <w:rPr>
          <w:lang w:val="en-GB"/>
        </w:rPr>
        <w:t xml:space="preserve">Per the scenarios considered in the </w:t>
      </w:r>
      <w:r w:rsidR="005C2049">
        <w:rPr>
          <w:lang w:val="en-GB"/>
        </w:rPr>
        <w:t xml:space="preserve">NR </w:t>
      </w:r>
      <w:r>
        <w:rPr>
          <w:lang w:val="en-GB"/>
        </w:rPr>
        <w:t>study item, NR is required to support multi-beam systems with different Tx/Rx beam correspondence capabilities at the TPR. The lack of Tx/Rx beam correspondence at the TRP, requires Rx beaming sweeping, which in turn requires the UE to transmit multiple RACH OFDM symbols in the RACH preamble format, consequently this increase</w:t>
      </w:r>
      <w:r w:rsidR="005C2049">
        <w:rPr>
          <w:lang w:val="en-GB"/>
        </w:rPr>
        <w:t>s</w:t>
      </w:r>
      <w:r>
        <w:rPr>
          <w:lang w:val="en-GB"/>
        </w:rPr>
        <w:t xml:space="preserve"> the R</w:t>
      </w:r>
      <w:r w:rsidR="00684CF0">
        <w:rPr>
          <w:lang w:val="en-GB"/>
        </w:rPr>
        <w:t>ACH occasion duration and hence</w:t>
      </w:r>
      <w:r>
        <w:rPr>
          <w:lang w:val="en-GB"/>
        </w:rPr>
        <w:t xml:space="preserve"> reduces the number of RACH occasions per UL slot.</w:t>
      </w:r>
      <w:r w:rsidR="00684CF0">
        <w:rPr>
          <w:lang w:val="en-GB"/>
        </w:rPr>
        <w:t xml:space="preserve"> To support association between RACH resources and beams based on DL measurements, while supporting longer RACH occasion transmissions for TRP Rx beam sweeping, multiple RACH frequency bands can be allocated as shown in </w:t>
      </w:r>
      <w:r w:rsidR="009F72EE">
        <w:rPr>
          <w:lang w:val="en-GB"/>
        </w:rPr>
        <w:fldChar w:fldCharType="begin"/>
      </w:r>
      <w:r w:rsidR="009F72EE">
        <w:rPr>
          <w:lang w:val="en-GB"/>
        </w:rPr>
        <w:instrText xml:space="preserve"> REF _Ref477532681 \h </w:instrText>
      </w:r>
      <w:r w:rsidR="009F72EE">
        <w:rPr>
          <w:lang w:val="en-GB"/>
        </w:rPr>
      </w:r>
      <w:r w:rsidR="009F72EE">
        <w:rPr>
          <w:lang w:val="en-GB"/>
        </w:rPr>
        <w:fldChar w:fldCharType="separate"/>
      </w:r>
      <w:r w:rsidR="003F5A1A" w:rsidRPr="00956763">
        <w:t xml:space="preserve">Figure </w:t>
      </w:r>
      <w:r w:rsidR="003F5A1A" w:rsidRPr="00956763">
        <w:rPr>
          <w:noProof/>
        </w:rPr>
        <w:t>4</w:t>
      </w:r>
      <w:r w:rsidR="009F72EE">
        <w:rPr>
          <w:lang w:val="en-GB"/>
        </w:rPr>
        <w:fldChar w:fldCharType="end"/>
      </w:r>
      <w:r w:rsidR="009F72EE">
        <w:rPr>
          <w:lang w:val="en-GB"/>
        </w:rPr>
        <w:t>.</w:t>
      </w:r>
    </w:p>
    <w:p w14:paraId="175BAB8F" w14:textId="77777777" w:rsidR="007E5AF5" w:rsidRPr="008B77FE" w:rsidRDefault="007E5AF5" w:rsidP="007E5AF5">
      <w:pPr>
        <w:keepNext/>
        <w:jc w:val="both"/>
      </w:pPr>
      <w:r>
        <w:rPr>
          <w:lang w:val="en-GB"/>
        </w:rPr>
        <w:object w:dxaOrig="8172" w:dyaOrig="2856" w14:anchorId="4CC47532">
          <v:shape id="_x0000_i1028" type="#_x0000_t75" style="width:481.5pt;height:167pt" o:ole="">
            <v:imagedata r:id="rId20" o:title=""/>
          </v:shape>
          <o:OLEObject Type="Embed" ProgID="Visio.Drawing.11" ShapeID="_x0000_i1028" DrawAspect="Content" ObjectID="_1555491019" r:id="rId21"/>
        </w:object>
      </w:r>
    </w:p>
    <w:p w14:paraId="32D13A22" w14:textId="6C1A05DB" w:rsidR="007E5AF5" w:rsidRPr="00990F55" w:rsidRDefault="007E5AF5" w:rsidP="00990F55">
      <w:pPr>
        <w:pStyle w:val="Caption"/>
        <w:jc w:val="center"/>
        <w:rPr>
          <w:bCs/>
          <w:lang w:val="en-GB"/>
        </w:rPr>
      </w:pPr>
      <w:bookmarkStart w:id="8" w:name="_Ref477532681"/>
      <w:r w:rsidRPr="00990F55">
        <w:rPr>
          <w:bCs/>
        </w:rPr>
        <w:t xml:space="preserve">Figure </w:t>
      </w:r>
      <w:r w:rsidR="0045562E" w:rsidRPr="00990F55">
        <w:rPr>
          <w:bCs/>
        </w:rPr>
        <w:fldChar w:fldCharType="begin"/>
      </w:r>
      <w:r w:rsidR="0045562E" w:rsidRPr="00990F55">
        <w:rPr>
          <w:bCs/>
        </w:rPr>
        <w:instrText xml:space="preserve"> SEQ Figure \* ARABIC </w:instrText>
      </w:r>
      <w:r w:rsidR="0045562E" w:rsidRPr="00990F55">
        <w:rPr>
          <w:bCs/>
        </w:rPr>
        <w:fldChar w:fldCharType="separate"/>
      </w:r>
      <w:r w:rsidR="003F5A1A" w:rsidRPr="00990F55">
        <w:rPr>
          <w:bCs/>
          <w:noProof/>
        </w:rPr>
        <w:t>4</w:t>
      </w:r>
      <w:r w:rsidR="0045562E" w:rsidRPr="00990F55">
        <w:rPr>
          <w:bCs/>
          <w:noProof/>
        </w:rPr>
        <w:fldChar w:fldCharType="end"/>
      </w:r>
      <w:bookmarkEnd w:id="8"/>
      <w:r w:rsidRPr="00990F55">
        <w:rPr>
          <w:bCs/>
        </w:rPr>
        <w:t>: Allocation of longer RACH occasions for beam sweeping.</w:t>
      </w:r>
    </w:p>
    <w:p w14:paraId="1FAFF223" w14:textId="2F2D1A5B" w:rsidR="00684CF0" w:rsidRDefault="00684CF0" w:rsidP="00621E50">
      <w:pPr>
        <w:jc w:val="both"/>
        <w:rPr>
          <w:lang w:val="en-GB"/>
        </w:rPr>
      </w:pPr>
      <w:r w:rsidRPr="005D51AF">
        <w:rPr>
          <w:lang w:val="en-GB"/>
        </w:rPr>
        <w:t>The RACH preamble sequence should be long enough to meet the SINR target at the base station when the UE is transmitting at maximum power and is located at the cell edge. As the RACH preamble sub-carrier spacing increases, the RACH OFDM symbol duration gets shorter. To ma</w:t>
      </w:r>
      <w:r w:rsidR="005D51AF" w:rsidRPr="005D51AF">
        <w:rPr>
          <w:lang w:val="en-GB"/>
        </w:rPr>
        <w:t>intain the target</w:t>
      </w:r>
      <w:r w:rsidR="009F72EE" w:rsidRPr="009F72EE">
        <w:rPr>
          <w:position w:val="-12"/>
          <w:lang w:val="en-GB"/>
        </w:rPr>
        <w:object w:dxaOrig="740" w:dyaOrig="360" w14:anchorId="27D0D363">
          <v:shape id="_x0000_i1029" type="#_x0000_t75" style="width:37pt;height:18.5pt" o:ole="">
            <v:imagedata r:id="rId22" o:title=""/>
          </v:shape>
          <o:OLEObject Type="Embed" ProgID="Equation.3" ShapeID="_x0000_i1029" DrawAspect="Content" ObjectID="_1555491020" r:id="rId23"/>
        </w:object>
      </w:r>
      <w:r w:rsidR="005D51AF" w:rsidRPr="005D51AF">
        <w:rPr>
          <w:lang w:val="en-GB"/>
        </w:rPr>
        <w:t xml:space="preserve"> with larger sub-carrier spacing, multiple RACH OFDM symbols are required, which in turn increases the RACH preamble occasion length (in terms of number of RACH OFDM symbols). Like the case of no Tx/Rx beam reciprocity, in this case also </w:t>
      </w:r>
      <w:r w:rsidR="005D51AF">
        <w:rPr>
          <w:lang w:val="en-GB"/>
        </w:rPr>
        <w:t xml:space="preserve">multiple RACH frequency bands can be allocated as shown in </w:t>
      </w:r>
      <w:r w:rsidR="009F72EE">
        <w:rPr>
          <w:lang w:val="en-GB"/>
        </w:rPr>
        <w:fldChar w:fldCharType="begin"/>
      </w:r>
      <w:r w:rsidR="009F72EE">
        <w:rPr>
          <w:lang w:val="en-GB"/>
        </w:rPr>
        <w:instrText xml:space="preserve"> REF _Ref477533004 \h </w:instrText>
      </w:r>
      <w:r w:rsidR="009F72EE">
        <w:rPr>
          <w:lang w:val="en-GB"/>
        </w:rPr>
      </w:r>
      <w:r w:rsidR="009F72EE">
        <w:rPr>
          <w:lang w:val="en-GB"/>
        </w:rPr>
        <w:fldChar w:fldCharType="separate"/>
      </w:r>
      <w:r w:rsidR="003F5A1A" w:rsidRPr="00956763">
        <w:t xml:space="preserve">Figure </w:t>
      </w:r>
      <w:r w:rsidR="003F5A1A" w:rsidRPr="00956763">
        <w:rPr>
          <w:noProof/>
        </w:rPr>
        <w:t>5</w:t>
      </w:r>
      <w:r w:rsidR="009F72EE">
        <w:rPr>
          <w:lang w:val="en-GB"/>
        </w:rPr>
        <w:fldChar w:fldCharType="end"/>
      </w:r>
      <w:r w:rsidR="005D51AF">
        <w:rPr>
          <w:lang w:val="en-GB"/>
        </w:rPr>
        <w:t xml:space="preserve"> when multiple RACH OFDM symbols are needed for coverage.</w:t>
      </w:r>
    </w:p>
    <w:p w14:paraId="3BE8DCA4" w14:textId="77777777" w:rsidR="009F72EE" w:rsidRPr="008B77FE" w:rsidRDefault="009F72EE" w:rsidP="009F72EE">
      <w:pPr>
        <w:keepNext/>
        <w:jc w:val="both"/>
      </w:pPr>
      <w:r>
        <w:rPr>
          <w:lang w:val="en-GB"/>
        </w:rPr>
        <w:object w:dxaOrig="8172" w:dyaOrig="2856" w14:anchorId="114A36BD">
          <v:shape id="_x0000_i1030" type="#_x0000_t75" style="width:481.5pt;height:167pt" o:ole="">
            <v:imagedata r:id="rId24" o:title=""/>
          </v:shape>
          <o:OLEObject Type="Embed" ProgID="Visio.Drawing.11" ShapeID="_x0000_i1030" DrawAspect="Content" ObjectID="_1555491021" r:id="rId25"/>
        </w:object>
      </w:r>
    </w:p>
    <w:p w14:paraId="6F6554B2" w14:textId="7058DEDC" w:rsidR="009F72EE" w:rsidRPr="00990F55" w:rsidRDefault="009F72EE" w:rsidP="00990F55">
      <w:pPr>
        <w:pStyle w:val="Caption"/>
        <w:jc w:val="center"/>
        <w:rPr>
          <w:bCs/>
          <w:lang w:val="en-GB"/>
        </w:rPr>
      </w:pPr>
      <w:bookmarkStart w:id="9" w:name="_Ref477533004"/>
      <w:r w:rsidRPr="00990F55">
        <w:rPr>
          <w:bCs/>
        </w:rPr>
        <w:t xml:space="preserve">Figure </w:t>
      </w:r>
      <w:r w:rsidR="0045562E" w:rsidRPr="00990F55">
        <w:rPr>
          <w:bCs/>
        </w:rPr>
        <w:fldChar w:fldCharType="begin"/>
      </w:r>
      <w:r w:rsidR="0045562E" w:rsidRPr="00990F55">
        <w:rPr>
          <w:bCs/>
        </w:rPr>
        <w:instrText xml:space="preserve"> SEQ Figure \* ARABIC </w:instrText>
      </w:r>
      <w:r w:rsidR="0045562E" w:rsidRPr="00990F55">
        <w:rPr>
          <w:bCs/>
        </w:rPr>
        <w:fldChar w:fldCharType="separate"/>
      </w:r>
      <w:r w:rsidR="003F5A1A" w:rsidRPr="00990F55">
        <w:rPr>
          <w:bCs/>
          <w:noProof/>
        </w:rPr>
        <w:t>5</w:t>
      </w:r>
      <w:r w:rsidR="0045562E" w:rsidRPr="00990F55">
        <w:rPr>
          <w:bCs/>
          <w:noProof/>
        </w:rPr>
        <w:fldChar w:fldCharType="end"/>
      </w:r>
      <w:bookmarkEnd w:id="9"/>
      <w:r w:rsidRPr="00990F55">
        <w:rPr>
          <w:bCs/>
        </w:rPr>
        <w:t>: Allocation of longer RACH occasions for coverage.</w:t>
      </w:r>
    </w:p>
    <w:p w14:paraId="1D6F17B1" w14:textId="77777777" w:rsidR="009F72EE" w:rsidRDefault="009F72EE" w:rsidP="00621E50">
      <w:pPr>
        <w:jc w:val="both"/>
        <w:rPr>
          <w:lang w:val="en-GB"/>
        </w:rPr>
      </w:pPr>
    </w:p>
    <w:p w14:paraId="49ECB1D9" w14:textId="7B237C90" w:rsidR="005D51AF" w:rsidRDefault="005D51AF" w:rsidP="00621E50">
      <w:pPr>
        <w:jc w:val="both"/>
        <w:rPr>
          <w:lang w:val="en-GB"/>
        </w:rPr>
      </w:pPr>
      <w:r>
        <w:rPr>
          <w:lang w:val="en-GB"/>
        </w:rPr>
        <w:t xml:space="preserve">Allocating an entire slot for UL transmission (e.g. slots carrying the RACH occasions), could prevent latency critical applications (e.g. URLLC) from achieving their latency objectives. </w:t>
      </w:r>
      <w:r w:rsidR="008C33FD">
        <w:rPr>
          <w:lang w:val="en-GB"/>
        </w:rPr>
        <w:t>RACH occasions can occur in UL-centric bidirect</w:t>
      </w:r>
      <w:r w:rsidR="00F347CB">
        <w:rPr>
          <w:lang w:val="en-GB"/>
        </w:rPr>
        <w:t xml:space="preserve">ional slots as shown in </w:t>
      </w:r>
      <w:r w:rsidR="00F347CB">
        <w:rPr>
          <w:lang w:val="en-GB"/>
        </w:rPr>
        <w:fldChar w:fldCharType="begin"/>
      </w:r>
      <w:r w:rsidR="00F347CB">
        <w:rPr>
          <w:lang w:val="en-GB"/>
        </w:rPr>
        <w:instrText xml:space="preserve"> REF _Ref477533534 \h </w:instrText>
      </w:r>
      <w:r w:rsidR="00F347CB">
        <w:rPr>
          <w:lang w:val="en-GB"/>
        </w:rPr>
      </w:r>
      <w:r w:rsidR="00F347CB">
        <w:rPr>
          <w:lang w:val="en-GB"/>
        </w:rPr>
        <w:fldChar w:fldCharType="separate"/>
      </w:r>
      <w:r w:rsidR="003F5A1A" w:rsidRPr="00956763">
        <w:t xml:space="preserve">Figure </w:t>
      </w:r>
      <w:r w:rsidR="003F5A1A" w:rsidRPr="00956763">
        <w:rPr>
          <w:noProof/>
        </w:rPr>
        <w:t>6</w:t>
      </w:r>
      <w:r w:rsidR="00F347CB">
        <w:rPr>
          <w:lang w:val="en-GB"/>
        </w:rPr>
        <w:fldChar w:fldCharType="end"/>
      </w:r>
      <w:r w:rsidR="00F347CB">
        <w:rPr>
          <w:lang w:val="en-GB"/>
        </w:rPr>
        <w:t>.</w:t>
      </w:r>
    </w:p>
    <w:p w14:paraId="186FB5CA" w14:textId="77777777" w:rsidR="00F347CB" w:rsidRPr="008B77FE" w:rsidRDefault="009F72EE" w:rsidP="00F347CB">
      <w:pPr>
        <w:keepNext/>
        <w:jc w:val="both"/>
      </w:pPr>
      <w:r>
        <w:rPr>
          <w:lang w:val="en-GB"/>
        </w:rPr>
        <w:object w:dxaOrig="8157" w:dyaOrig="2294" w14:anchorId="6722A5DB">
          <v:shape id="_x0000_i1031" type="#_x0000_t75" style="width:479pt;height:134.5pt" o:ole="">
            <v:imagedata r:id="rId26" o:title=""/>
          </v:shape>
          <o:OLEObject Type="Embed" ProgID="Visio.Drawing.11" ShapeID="_x0000_i1031" DrawAspect="Content" ObjectID="_1555491022" r:id="rId27"/>
        </w:object>
      </w:r>
    </w:p>
    <w:p w14:paraId="109DC5B3" w14:textId="1B6E944E" w:rsidR="009F72EE" w:rsidRPr="00990F55" w:rsidRDefault="00F347CB" w:rsidP="00990F55">
      <w:pPr>
        <w:pStyle w:val="Caption"/>
        <w:jc w:val="center"/>
        <w:rPr>
          <w:bCs/>
        </w:rPr>
      </w:pPr>
      <w:bookmarkStart w:id="10" w:name="_Ref477533534"/>
      <w:r w:rsidRPr="00990F55">
        <w:rPr>
          <w:bCs/>
        </w:rPr>
        <w:t xml:space="preserve">Figure </w:t>
      </w:r>
      <w:r w:rsidR="0045562E" w:rsidRPr="00990F55">
        <w:rPr>
          <w:bCs/>
        </w:rPr>
        <w:fldChar w:fldCharType="begin"/>
      </w:r>
      <w:r w:rsidR="0045562E" w:rsidRPr="00990F55">
        <w:rPr>
          <w:bCs/>
        </w:rPr>
        <w:instrText xml:space="preserve"> SEQ Figure \* ARABIC </w:instrText>
      </w:r>
      <w:r w:rsidR="0045562E" w:rsidRPr="00990F55">
        <w:rPr>
          <w:bCs/>
        </w:rPr>
        <w:fldChar w:fldCharType="separate"/>
      </w:r>
      <w:r w:rsidR="003F5A1A" w:rsidRPr="00990F55">
        <w:rPr>
          <w:bCs/>
          <w:noProof/>
        </w:rPr>
        <w:t>6</w:t>
      </w:r>
      <w:r w:rsidR="0045562E" w:rsidRPr="00990F55">
        <w:rPr>
          <w:bCs/>
          <w:noProof/>
        </w:rPr>
        <w:fldChar w:fldCharType="end"/>
      </w:r>
      <w:bookmarkEnd w:id="10"/>
      <w:r w:rsidRPr="00990F55">
        <w:rPr>
          <w:bCs/>
        </w:rPr>
        <w:t>: Allocation of RACH occasions in UL centric bidirectional slots.</w:t>
      </w:r>
    </w:p>
    <w:p w14:paraId="785A6C3A" w14:textId="32AD29ED" w:rsidR="005C2049" w:rsidRPr="00956763" w:rsidRDefault="005C2049" w:rsidP="00150AE2">
      <w:pPr>
        <w:jc w:val="both"/>
      </w:pPr>
      <w:r w:rsidRPr="00956763">
        <w:t>In addition to the above examples, in some scenarios SS block may be transmitted using wider DL beams or the DL cell specific CSI-RS beams are wider than the PRACH RX beams. In that case, there can be partial TX/RX beam correspondence or no beam correspondence at TRP. In the former, a set of PRACH RX beams are covering the spatial domain of one DL beam (SS or CSI-RS beam). Due to imbalance between DL beams and UL RX beams there may be different number of RACH occasions than SS blocks or CSI-RS beams.</w:t>
      </w:r>
    </w:p>
    <w:p w14:paraId="0FB62A2A" w14:textId="008CD3CB" w:rsidR="00F347CB" w:rsidRPr="00956763" w:rsidRDefault="00F347CB" w:rsidP="00FA3675">
      <w:pPr>
        <w:jc w:val="both"/>
        <w:rPr>
          <w:b/>
          <w:bCs/>
          <w:i/>
          <w:iCs/>
        </w:rPr>
      </w:pPr>
      <w:r w:rsidRPr="00956763">
        <w:rPr>
          <w:b/>
          <w:bCs/>
          <w:i/>
          <w:iCs/>
        </w:rPr>
        <w:t>Observation</w:t>
      </w:r>
      <w:r w:rsidR="000C6314">
        <w:rPr>
          <w:b/>
          <w:bCs/>
          <w:i/>
          <w:iCs/>
        </w:rPr>
        <w:t xml:space="preserve"> 4</w:t>
      </w:r>
      <w:r w:rsidRPr="000C6314">
        <w:rPr>
          <w:b/>
          <w:bCs/>
          <w:i/>
          <w:iCs/>
        </w:rPr>
        <w:t xml:space="preserve">: </w:t>
      </w:r>
      <w:r w:rsidR="00FA3675" w:rsidRPr="000C6314">
        <w:rPr>
          <w:b/>
          <w:bCs/>
          <w:i/>
          <w:iCs/>
        </w:rPr>
        <w:t xml:space="preserve">A </w:t>
      </w:r>
      <w:r w:rsidRPr="000C6314">
        <w:rPr>
          <w:b/>
          <w:bCs/>
          <w:i/>
          <w:iCs/>
        </w:rPr>
        <w:t>RACH occasi</w:t>
      </w:r>
      <w:r w:rsidR="00FA3675" w:rsidRPr="000C6314">
        <w:rPr>
          <w:b/>
          <w:bCs/>
          <w:i/>
          <w:iCs/>
        </w:rPr>
        <w:t>on, on which a RACH preamble format is transmitted can vary in duration depending on the deployment scenario. Consequently, the number of RACH occasion per UL slot, or per UL-centric bidirectional slot can vary.</w:t>
      </w:r>
    </w:p>
    <w:p w14:paraId="5A7C4155" w14:textId="00FE2756" w:rsidR="00FA3675" w:rsidRPr="000C6314" w:rsidRDefault="00FA3675" w:rsidP="00FA3675">
      <w:pPr>
        <w:jc w:val="both"/>
        <w:rPr>
          <w:b/>
          <w:bCs/>
          <w:i/>
          <w:iCs/>
        </w:rPr>
      </w:pPr>
      <w:r w:rsidRPr="00956763">
        <w:rPr>
          <w:b/>
          <w:bCs/>
          <w:i/>
          <w:iCs/>
        </w:rPr>
        <w:t>Observation</w:t>
      </w:r>
      <w:r w:rsidR="000C6314">
        <w:rPr>
          <w:b/>
          <w:bCs/>
          <w:i/>
          <w:iCs/>
        </w:rPr>
        <w:t xml:space="preserve"> 5</w:t>
      </w:r>
      <w:r w:rsidRPr="000C6314">
        <w:rPr>
          <w:b/>
          <w:bCs/>
          <w:i/>
          <w:iCs/>
        </w:rPr>
        <w:t>: To support the diverse scenarios RACH needs to handle one or multiple frequency bands could be allocated to RACH in an UL slot or UL bidirectional slot carrying RACH.</w:t>
      </w:r>
    </w:p>
    <w:p w14:paraId="6BE33CEF" w14:textId="1FAD96AC" w:rsidR="00FA3675" w:rsidRPr="000C6314" w:rsidRDefault="00FA3675" w:rsidP="00FA3675">
      <w:pPr>
        <w:jc w:val="both"/>
        <w:rPr>
          <w:b/>
          <w:bCs/>
          <w:i/>
          <w:iCs/>
        </w:rPr>
      </w:pPr>
      <w:r w:rsidRPr="000C6314">
        <w:rPr>
          <w:b/>
          <w:bCs/>
          <w:i/>
          <w:iCs/>
        </w:rPr>
        <w:t>Observation</w:t>
      </w:r>
      <w:r w:rsidR="000C6314">
        <w:rPr>
          <w:b/>
          <w:bCs/>
          <w:i/>
          <w:iCs/>
        </w:rPr>
        <w:t xml:space="preserve"> 6</w:t>
      </w:r>
      <w:r w:rsidRPr="000C6314">
        <w:rPr>
          <w:b/>
          <w:bCs/>
          <w:i/>
          <w:iCs/>
        </w:rPr>
        <w:t>: The rate at which UL slots or UL-centric bidirectional slots is allocated for RACH transmission can vary depending on the deployment scenario.</w:t>
      </w:r>
    </w:p>
    <w:p w14:paraId="1027B864" w14:textId="46E06ECA" w:rsidR="00655A34" w:rsidRPr="00956763" w:rsidRDefault="00655A34" w:rsidP="00655A34">
      <w:pPr>
        <w:jc w:val="both"/>
        <w:rPr>
          <w:b/>
          <w:bCs/>
          <w:i/>
          <w:iCs/>
        </w:rPr>
      </w:pPr>
      <w:r w:rsidRPr="000C6314">
        <w:rPr>
          <w:b/>
          <w:bCs/>
          <w:i/>
          <w:iCs/>
        </w:rPr>
        <w:t>Observation</w:t>
      </w:r>
      <w:r w:rsidR="000C6314">
        <w:rPr>
          <w:b/>
          <w:bCs/>
          <w:i/>
          <w:iCs/>
        </w:rPr>
        <w:t xml:space="preserve"> 7</w:t>
      </w:r>
      <w:r w:rsidRPr="000C6314">
        <w:rPr>
          <w:b/>
          <w:bCs/>
          <w:i/>
          <w:iCs/>
        </w:rPr>
        <w:t>: There can be different number of RACH occasions than SS blocks or cell-specific CSI-RS to which PRACH resources may be associated.</w:t>
      </w:r>
    </w:p>
    <w:p w14:paraId="586E151A" w14:textId="77777777" w:rsidR="00655A34" w:rsidRPr="00956763" w:rsidRDefault="00655A34" w:rsidP="00FA3675">
      <w:pPr>
        <w:jc w:val="both"/>
        <w:rPr>
          <w:b/>
          <w:bCs/>
          <w:i/>
          <w:iCs/>
        </w:rPr>
      </w:pPr>
    </w:p>
    <w:p w14:paraId="07A57B9D" w14:textId="07ED7449" w:rsidR="006F3B79" w:rsidRDefault="00687007" w:rsidP="00150AE2">
      <w:pPr>
        <w:pStyle w:val="Heading3"/>
      </w:pPr>
      <w:r>
        <w:t>2.4</w:t>
      </w:r>
      <w:r w:rsidR="005C2049">
        <w:t>.3</w:t>
      </w:r>
      <w:r w:rsidR="005C78C8">
        <w:tab/>
      </w:r>
      <w:r w:rsidR="006F3B79">
        <w:t xml:space="preserve">RACH </w:t>
      </w:r>
      <w:r w:rsidR="00A80048">
        <w:t>Configuration Index</w:t>
      </w:r>
    </w:p>
    <w:p w14:paraId="7283E0F7" w14:textId="77777777" w:rsidR="00684CF0" w:rsidRPr="00A80048" w:rsidRDefault="008C33FD" w:rsidP="00621E50">
      <w:pPr>
        <w:jc w:val="both"/>
        <w:rPr>
          <w:lang w:val="en-GB"/>
        </w:rPr>
      </w:pPr>
      <w:r w:rsidRPr="00A80048">
        <w:rPr>
          <w:lang w:val="en-GB"/>
        </w:rPr>
        <w:t>Given the discussion in the previous subsection, it is evident that NR should support various RACH allocation configurations to meet the diverse requirements of NR, while being flexible enough to be future compatible for new services and applications.</w:t>
      </w:r>
      <w:r w:rsidR="00FA3675" w:rsidRPr="00A80048">
        <w:rPr>
          <w:lang w:val="en-GB"/>
        </w:rPr>
        <w:t xml:space="preserve"> </w:t>
      </w:r>
      <w:r w:rsidR="00A80048" w:rsidRPr="00A80048">
        <w:rPr>
          <w:lang w:val="en-GB"/>
        </w:rPr>
        <w:t xml:space="preserve">Like LTE, the RACH configuration index can determine the RACH allocation configuration. </w:t>
      </w:r>
      <w:r w:rsidR="00FA3675" w:rsidRPr="00A80048">
        <w:rPr>
          <w:lang w:val="en-GB"/>
        </w:rPr>
        <w:t xml:space="preserve">The RACH configuration </w:t>
      </w:r>
      <w:r w:rsidR="00A80048" w:rsidRPr="00A80048">
        <w:rPr>
          <w:lang w:val="en-GB"/>
        </w:rPr>
        <w:t xml:space="preserve">index </w:t>
      </w:r>
      <w:r w:rsidR="00FA3675" w:rsidRPr="00A80048">
        <w:rPr>
          <w:lang w:val="en-GB"/>
        </w:rPr>
        <w:t>determines the following</w:t>
      </w:r>
    </w:p>
    <w:p w14:paraId="485A6701" w14:textId="77777777" w:rsidR="00FA3675" w:rsidRPr="00A80048" w:rsidRDefault="00FA3675" w:rsidP="00FA3675">
      <w:pPr>
        <w:pStyle w:val="ListParagraph"/>
        <w:numPr>
          <w:ilvl w:val="0"/>
          <w:numId w:val="22"/>
        </w:numPr>
        <w:jc w:val="both"/>
        <w:rPr>
          <w:sz w:val="22"/>
          <w:szCs w:val="22"/>
          <w:lang w:val="en-GB"/>
        </w:rPr>
      </w:pPr>
      <w:r w:rsidRPr="00A80048">
        <w:rPr>
          <w:sz w:val="22"/>
          <w:szCs w:val="22"/>
          <w:lang w:val="en-GB"/>
        </w:rPr>
        <w:t>The type of UL RACH slot, e.g. UL slot or UL-centric bidirectional slot.</w:t>
      </w:r>
    </w:p>
    <w:p w14:paraId="4F2E7431" w14:textId="7DC9CBB9" w:rsidR="00FA3675" w:rsidRPr="00A80048" w:rsidRDefault="00FA3675" w:rsidP="00FA3675">
      <w:pPr>
        <w:jc w:val="both"/>
        <w:rPr>
          <w:lang w:val="en-GB"/>
        </w:rPr>
      </w:pPr>
      <w:r w:rsidRPr="00A80048">
        <w:rPr>
          <w:lang w:val="en-GB"/>
        </w:rPr>
        <w:t xml:space="preserve">The examples of </w:t>
      </w:r>
      <w:r w:rsidRPr="00A80048">
        <w:rPr>
          <w:lang w:val="en-GB"/>
        </w:rPr>
        <w:fldChar w:fldCharType="begin"/>
      </w:r>
      <w:r w:rsidRPr="00A80048">
        <w:rPr>
          <w:lang w:val="en-GB"/>
        </w:rPr>
        <w:instrText xml:space="preserve"> REF _Ref477531803 \h </w:instrText>
      </w:r>
      <w:r w:rsidR="00A80048">
        <w:rPr>
          <w:lang w:val="en-GB"/>
        </w:rPr>
        <w:instrText xml:space="preserve"> \* MERGEFORMAT </w:instrText>
      </w:r>
      <w:r w:rsidRPr="00A80048">
        <w:rPr>
          <w:lang w:val="en-GB"/>
        </w:rPr>
      </w:r>
      <w:r w:rsidRPr="00A80048">
        <w:rPr>
          <w:lang w:val="en-GB"/>
        </w:rPr>
        <w:fldChar w:fldCharType="separate"/>
      </w:r>
      <w:r w:rsidR="003F5A1A" w:rsidRPr="00956763">
        <w:t xml:space="preserve">Figure </w:t>
      </w:r>
      <w:r w:rsidR="003F5A1A" w:rsidRPr="00956763">
        <w:rPr>
          <w:noProof/>
        </w:rPr>
        <w:t>2</w:t>
      </w:r>
      <w:r w:rsidRPr="00A80048">
        <w:rPr>
          <w:lang w:val="en-GB"/>
        </w:rPr>
        <w:fldChar w:fldCharType="end"/>
      </w:r>
      <w:r w:rsidRPr="00A80048">
        <w:rPr>
          <w:lang w:val="en-GB"/>
        </w:rPr>
        <w:t xml:space="preserve">, </w:t>
      </w:r>
      <w:r w:rsidRPr="00A80048">
        <w:rPr>
          <w:lang w:val="en-GB"/>
        </w:rPr>
        <w:fldChar w:fldCharType="begin"/>
      </w:r>
      <w:r w:rsidRPr="00A80048">
        <w:rPr>
          <w:lang w:val="en-GB"/>
        </w:rPr>
        <w:instrText xml:space="preserve"> REF _Ref477532681 \h </w:instrText>
      </w:r>
      <w:r w:rsidR="00A80048">
        <w:rPr>
          <w:lang w:val="en-GB"/>
        </w:rPr>
        <w:instrText xml:space="preserve"> \* MERGEFORMAT </w:instrText>
      </w:r>
      <w:r w:rsidRPr="00A80048">
        <w:rPr>
          <w:lang w:val="en-GB"/>
        </w:rPr>
      </w:r>
      <w:r w:rsidRPr="00A80048">
        <w:rPr>
          <w:lang w:val="en-GB"/>
        </w:rPr>
        <w:fldChar w:fldCharType="separate"/>
      </w:r>
      <w:r w:rsidR="003F5A1A" w:rsidRPr="00956763">
        <w:t xml:space="preserve">Figure </w:t>
      </w:r>
      <w:r w:rsidR="003F5A1A" w:rsidRPr="00956763">
        <w:rPr>
          <w:noProof/>
        </w:rPr>
        <w:t>4</w:t>
      </w:r>
      <w:r w:rsidRPr="00A80048">
        <w:rPr>
          <w:lang w:val="en-GB"/>
        </w:rPr>
        <w:fldChar w:fldCharType="end"/>
      </w:r>
      <w:r w:rsidRPr="00A80048">
        <w:rPr>
          <w:lang w:val="en-GB"/>
        </w:rPr>
        <w:t xml:space="preserve">, and </w:t>
      </w:r>
      <w:r w:rsidRPr="00A80048">
        <w:rPr>
          <w:lang w:val="en-GB"/>
        </w:rPr>
        <w:fldChar w:fldCharType="begin"/>
      </w:r>
      <w:r w:rsidRPr="00A80048">
        <w:rPr>
          <w:lang w:val="en-GB"/>
        </w:rPr>
        <w:instrText xml:space="preserve"> REF _Ref477533004 \h </w:instrText>
      </w:r>
      <w:r w:rsidR="00A80048">
        <w:rPr>
          <w:lang w:val="en-GB"/>
        </w:rPr>
        <w:instrText xml:space="preserve"> \* MERGEFORMAT </w:instrText>
      </w:r>
      <w:r w:rsidRPr="00A80048">
        <w:rPr>
          <w:lang w:val="en-GB"/>
        </w:rPr>
      </w:r>
      <w:r w:rsidRPr="00A80048">
        <w:rPr>
          <w:lang w:val="en-GB"/>
        </w:rPr>
        <w:fldChar w:fldCharType="separate"/>
      </w:r>
      <w:r w:rsidR="003F5A1A" w:rsidRPr="00956763">
        <w:t xml:space="preserve">Figure </w:t>
      </w:r>
      <w:r w:rsidR="003F5A1A" w:rsidRPr="00956763">
        <w:rPr>
          <w:noProof/>
        </w:rPr>
        <w:t>5</w:t>
      </w:r>
      <w:r w:rsidRPr="00A80048">
        <w:rPr>
          <w:lang w:val="en-GB"/>
        </w:rPr>
        <w:fldChar w:fldCharType="end"/>
      </w:r>
      <w:r w:rsidR="0040344A" w:rsidRPr="00A80048">
        <w:rPr>
          <w:lang w:val="en-GB"/>
        </w:rPr>
        <w:t xml:space="preserve"> show an UL slot used for RACH transmission, while the example of </w:t>
      </w:r>
      <w:r w:rsidRPr="00A80048">
        <w:rPr>
          <w:lang w:val="en-GB"/>
        </w:rPr>
        <w:fldChar w:fldCharType="begin"/>
      </w:r>
      <w:r w:rsidRPr="00A80048">
        <w:rPr>
          <w:lang w:val="en-GB"/>
        </w:rPr>
        <w:instrText xml:space="preserve"> REF _Ref477533534 \h </w:instrText>
      </w:r>
      <w:r w:rsidR="00A80048">
        <w:rPr>
          <w:lang w:val="en-GB"/>
        </w:rPr>
        <w:instrText xml:space="preserve"> \* MERGEFORMAT </w:instrText>
      </w:r>
      <w:r w:rsidRPr="00A80048">
        <w:rPr>
          <w:lang w:val="en-GB"/>
        </w:rPr>
      </w:r>
      <w:r w:rsidRPr="00A80048">
        <w:rPr>
          <w:lang w:val="en-GB"/>
        </w:rPr>
        <w:fldChar w:fldCharType="separate"/>
      </w:r>
      <w:r w:rsidR="003F5A1A" w:rsidRPr="00956763">
        <w:t xml:space="preserve">Figure </w:t>
      </w:r>
      <w:r w:rsidR="003F5A1A" w:rsidRPr="00956763">
        <w:rPr>
          <w:noProof/>
        </w:rPr>
        <w:t>6</w:t>
      </w:r>
      <w:r w:rsidRPr="00A80048">
        <w:rPr>
          <w:lang w:val="en-GB"/>
        </w:rPr>
        <w:fldChar w:fldCharType="end"/>
      </w:r>
      <w:r w:rsidR="0040344A" w:rsidRPr="00A80048">
        <w:rPr>
          <w:lang w:val="en-GB"/>
        </w:rPr>
        <w:t xml:space="preserve"> shows an UL-centric bi-direction slot used for RACH transmission.</w:t>
      </w:r>
    </w:p>
    <w:p w14:paraId="442C6C0B" w14:textId="77777777" w:rsidR="00FA3675" w:rsidRPr="00A80048" w:rsidRDefault="00FA3675" w:rsidP="00FA3675">
      <w:pPr>
        <w:pStyle w:val="ListParagraph"/>
        <w:numPr>
          <w:ilvl w:val="0"/>
          <w:numId w:val="22"/>
        </w:numPr>
        <w:jc w:val="both"/>
        <w:rPr>
          <w:sz w:val="22"/>
          <w:szCs w:val="22"/>
          <w:lang w:val="en-GB"/>
        </w:rPr>
      </w:pPr>
      <w:r w:rsidRPr="00A80048">
        <w:rPr>
          <w:sz w:val="22"/>
          <w:szCs w:val="22"/>
          <w:lang w:val="en-GB"/>
        </w:rPr>
        <w:t>R</w:t>
      </w:r>
      <w:r w:rsidR="0040344A" w:rsidRPr="00A80048">
        <w:rPr>
          <w:sz w:val="22"/>
          <w:szCs w:val="22"/>
          <w:lang w:val="en-GB"/>
        </w:rPr>
        <w:t>ACH slot repetition rate.</w:t>
      </w:r>
    </w:p>
    <w:p w14:paraId="7739BF94" w14:textId="02EB8065" w:rsidR="0040344A" w:rsidRPr="00A80048" w:rsidRDefault="0040344A" w:rsidP="0040344A">
      <w:pPr>
        <w:jc w:val="both"/>
        <w:rPr>
          <w:lang w:val="en-GB"/>
        </w:rPr>
      </w:pPr>
      <w:r w:rsidRPr="00A80048">
        <w:rPr>
          <w:lang w:val="en-GB"/>
        </w:rPr>
        <w:t xml:space="preserve">Two examples are shown in </w:t>
      </w:r>
      <w:r w:rsidRPr="00A80048">
        <w:rPr>
          <w:lang w:val="en-GB"/>
        </w:rPr>
        <w:fldChar w:fldCharType="begin"/>
      </w:r>
      <w:r w:rsidRPr="00A80048">
        <w:rPr>
          <w:lang w:val="en-GB"/>
        </w:rPr>
        <w:instrText xml:space="preserve"> REF _Ref477531803 \h </w:instrText>
      </w:r>
      <w:r w:rsidR="00A80048">
        <w:rPr>
          <w:lang w:val="en-GB"/>
        </w:rPr>
        <w:instrText xml:space="preserve"> \* MERGEFORMAT </w:instrText>
      </w:r>
      <w:r w:rsidRPr="00A80048">
        <w:rPr>
          <w:lang w:val="en-GB"/>
        </w:rPr>
      </w:r>
      <w:r w:rsidRPr="00A80048">
        <w:rPr>
          <w:lang w:val="en-GB"/>
        </w:rPr>
        <w:fldChar w:fldCharType="separate"/>
      </w:r>
      <w:r w:rsidR="003F5A1A" w:rsidRPr="00956763">
        <w:t xml:space="preserve">Figure </w:t>
      </w:r>
      <w:r w:rsidR="003F5A1A" w:rsidRPr="00956763">
        <w:rPr>
          <w:noProof/>
        </w:rPr>
        <w:t>2</w:t>
      </w:r>
      <w:r w:rsidRPr="00A80048">
        <w:rPr>
          <w:lang w:val="en-GB"/>
        </w:rPr>
        <w:fldChar w:fldCharType="end"/>
      </w:r>
      <w:r w:rsidRPr="00A80048">
        <w:rPr>
          <w:lang w:val="en-GB"/>
        </w:rPr>
        <w:t xml:space="preserve">. The first example has a RACH slot repetition rate of once every 10 ms, while the second example </w:t>
      </w:r>
      <w:r w:rsidR="00990F55">
        <w:rPr>
          <w:lang w:val="en-GB"/>
        </w:rPr>
        <w:t>h</w:t>
      </w:r>
      <w:bookmarkStart w:id="11" w:name="_GoBack"/>
      <w:bookmarkEnd w:id="11"/>
      <w:r w:rsidRPr="00A80048">
        <w:rPr>
          <w:lang w:val="en-GB"/>
        </w:rPr>
        <w:t>as a RACH slot repetition rate of once every 20 ms.</w:t>
      </w:r>
    </w:p>
    <w:p w14:paraId="7D778BF2" w14:textId="77777777" w:rsidR="0040344A" w:rsidRPr="00A80048" w:rsidRDefault="0040344A" w:rsidP="0040344A">
      <w:pPr>
        <w:pStyle w:val="ListParagraph"/>
        <w:numPr>
          <w:ilvl w:val="0"/>
          <w:numId w:val="22"/>
        </w:numPr>
        <w:jc w:val="both"/>
        <w:rPr>
          <w:sz w:val="22"/>
          <w:szCs w:val="22"/>
          <w:lang w:val="en-GB"/>
        </w:rPr>
      </w:pPr>
      <w:r w:rsidRPr="00A80048">
        <w:rPr>
          <w:sz w:val="22"/>
          <w:szCs w:val="22"/>
          <w:lang w:val="en-GB"/>
        </w:rPr>
        <w:t>Number of RACH occasions per UL slot.</w:t>
      </w:r>
    </w:p>
    <w:p w14:paraId="4356C0FE" w14:textId="2E76D631" w:rsidR="0045562E" w:rsidRPr="00270346" w:rsidRDefault="0040344A" w:rsidP="007378F5">
      <w:pPr>
        <w:pStyle w:val="ListParagraph"/>
        <w:numPr>
          <w:ilvl w:val="0"/>
          <w:numId w:val="22"/>
        </w:numPr>
        <w:jc w:val="both"/>
        <w:rPr>
          <w:lang w:val="en-GB"/>
        </w:rPr>
      </w:pPr>
      <w:r w:rsidRPr="00A80048">
        <w:rPr>
          <w:sz w:val="22"/>
          <w:szCs w:val="22"/>
          <w:lang w:val="en-GB"/>
        </w:rPr>
        <w:t>RACH preamble format.</w:t>
      </w:r>
    </w:p>
    <w:p w14:paraId="48BEB80A" w14:textId="77777777" w:rsidR="0040344A" w:rsidRPr="00A80048" w:rsidRDefault="0040344A" w:rsidP="00A80048">
      <w:pPr>
        <w:pStyle w:val="ListParagraph"/>
        <w:numPr>
          <w:ilvl w:val="0"/>
          <w:numId w:val="22"/>
        </w:numPr>
        <w:jc w:val="both"/>
        <w:rPr>
          <w:sz w:val="22"/>
          <w:szCs w:val="22"/>
          <w:lang w:val="en-GB"/>
        </w:rPr>
      </w:pPr>
      <w:r w:rsidRPr="00A80048">
        <w:rPr>
          <w:sz w:val="22"/>
          <w:szCs w:val="22"/>
          <w:lang w:val="en-GB"/>
        </w:rPr>
        <w:t>Number of frequency bands per UL slot or UL-centric bidirectional slot.</w:t>
      </w:r>
    </w:p>
    <w:p w14:paraId="57A7324C" w14:textId="77777777" w:rsidR="0040344A" w:rsidRDefault="0040344A" w:rsidP="00621E50">
      <w:pPr>
        <w:jc w:val="both"/>
        <w:rPr>
          <w:lang w:val="en-GB"/>
        </w:rPr>
      </w:pPr>
    </w:p>
    <w:p w14:paraId="44415F35" w14:textId="4F9C0FC3" w:rsidR="006F3B79" w:rsidRPr="00A80048" w:rsidRDefault="006F3B79" w:rsidP="00A80048">
      <w:pPr>
        <w:jc w:val="both"/>
        <w:rPr>
          <w:b/>
          <w:bCs/>
          <w:i/>
          <w:iCs/>
          <w:lang w:val="en-GB"/>
        </w:rPr>
      </w:pPr>
      <w:r w:rsidRPr="00A80048">
        <w:rPr>
          <w:b/>
          <w:bCs/>
          <w:i/>
          <w:iCs/>
          <w:lang w:val="en-GB"/>
        </w:rPr>
        <w:t>Proposal</w:t>
      </w:r>
      <w:r w:rsidR="000C6314">
        <w:rPr>
          <w:b/>
          <w:bCs/>
          <w:i/>
          <w:iCs/>
          <w:lang w:val="en-GB"/>
        </w:rPr>
        <w:t xml:space="preserve"> 6</w:t>
      </w:r>
      <w:r w:rsidRPr="00A80048">
        <w:rPr>
          <w:b/>
          <w:bCs/>
          <w:i/>
          <w:iCs/>
          <w:lang w:val="en-GB"/>
        </w:rPr>
        <w:t>:</w:t>
      </w:r>
      <w:r w:rsidR="00A80048" w:rsidRPr="00A80048">
        <w:rPr>
          <w:b/>
          <w:bCs/>
          <w:i/>
          <w:iCs/>
          <w:lang w:val="en-GB"/>
        </w:rPr>
        <w:t xml:space="preserve"> </w:t>
      </w:r>
      <w:r w:rsidRPr="00A80048">
        <w:rPr>
          <w:b/>
          <w:bCs/>
          <w:i/>
          <w:iCs/>
          <w:lang w:val="en-GB"/>
        </w:rPr>
        <w:t xml:space="preserve">RACH occasions can be allocated to </w:t>
      </w:r>
      <w:r w:rsidR="00CF6303" w:rsidRPr="00A80048">
        <w:rPr>
          <w:b/>
          <w:bCs/>
          <w:i/>
          <w:iCs/>
          <w:lang w:val="en-GB"/>
        </w:rPr>
        <w:t>uplink slots and to uplink-centric bidirectional slots.</w:t>
      </w:r>
    </w:p>
    <w:p w14:paraId="1AEE46AD" w14:textId="2303A6E2" w:rsidR="00CF6303" w:rsidRPr="00A80048" w:rsidRDefault="00CF6303" w:rsidP="00A80048">
      <w:pPr>
        <w:jc w:val="both"/>
        <w:rPr>
          <w:b/>
          <w:bCs/>
          <w:i/>
          <w:iCs/>
          <w:lang w:val="en-GB"/>
        </w:rPr>
      </w:pPr>
      <w:r w:rsidRPr="00A80048">
        <w:rPr>
          <w:b/>
          <w:bCs/>
          <w:i/>
          <w:iCs/>
          <w:lang w:val="en-GB"/>
        </w:rPr>
        <w:t>Proposal</w:t>
      </w:r>
      <w:r w:rsidR="000C6314">
        <w:rPr>
          <w:b/>
          <w:bCs/>
          <w:i/>
          <w:iCs/>
          <w:lang w:val="en-GB"/>
        </w:rPr>
        <w:t xml:space="preserve"> 7</w:t>
      </w:r>
      <w:r w:rsidRPr="00A80048">
        <w:rPr>
          <w:b/>
          <w:bCs/>
          <w:i/>
          <w:iCs/>
          <w:lang w:val="en-GB"/>
        </w:rPr>
        <w:t>:</w:t>
      </w:r>
      <w:r w:rsidR="00A80048" w:rsidRPr="00A80048">
        <w:rPr>
          <w:b/>
          <w:bCs/>
          <w:i/>
          <w:iCs/>
          <w:lang w:val="en-GB"/>
        </w:rPr>
        <w:t xml:space="preserve"> </w:t>
      </w:r>
      <w:r w:rsidRPr="00A80048">
        <w:rPr>
          <w:b/>
          <w:bCs/>
          <w:i/>
          <w:iCs/>
          <w:lang w:val="en-GB"/>
        </w:rPr>
        <w:t>Multiple RACH occasions can be allocated consecutively in an uplink slot or an uplink-centric bidirectional</w:t>
      </w:r>
      <w:r w:rsidR="00E340F3" w:rsidRPr="00A80048">
        <w:rPr>
          <w:b/>
          <w:bCs/>
          <w:i/>
          <w:iCs/>
          <w:lang w:val="en-GB"/>
        </w:rPr>
        <w:t xml:space="preserve"> slot, which </w:t>
      </w:r>
      <w:r w:rsidR="00890691">
        <w:rPr>
          <w:b/>
          <w:bCs/>
          <w:i/>
          <w:iCs/>
          <w:lang w:val="en-GB"/>
        </w:rPr>
        <w:t>can be referred to as RACH slot</w:t>
      </w:r>
      <w:r w:rsidR="00E340F3" w:rsidRPr="00A80048">
        <w:rPr>
          <w:b/>
          <w:bCs/>
          <w:i/>
          <w:iCs/>
          <w:lang w:val="en-GB"/>
        </w:rPr>
        <w:t>.</w:t>
      </w:r>
    </w:p>
    <w:p w14:paraId="421A2D32" w14:textId="545A6806" w:rsidR="00E340F3" w:rsidRPr="00A80048" w:rsidRDefault="00CF6303" w:rsidP="00A80048">
      <w:pPr>
        <w:jc w:val="both"/>
        <w:rPr>
          <w:b/>
          <w:bCs/>
          <w:i/>
          <w:iCs/>
          <w:lang w:val="en-GB"/>
        </w:rPr>
      </w:pPr>
      <w:r w:rsidRPr="00A80048">
        <w:rPr>
          <w:b/>
          <w:bCs/>
          <w:i/>
          <w:iCs/>
          <w:lang w:val="en-GB"/>
        </w:rPr>
        <w:t>Proposal</w:t>
      </w:r>
      <w:r w:rsidR="000C6314">
        <w:rPr>
          <w:b/>
          <w:bCs/>
          <w:i/>
          <w:iCs/>
          <w:lang w:val="en-GB"/>
        </w:rPr>
        <w:t xml:space="preserve"> 8</w:t>
      </w:r>
      <w:r w:rsidRPr="00A80048">
        <w:rPr>
          <w:b/>
          <w:bCs/>
          <w:i/>
          <w:iCs/>
          <w:lang w:val="en-GB"/>
        </w:rPr>
        <w:t>:</w:t>
      </w:r>
      <w:r w:rsidR="00A80048" w:rsidRPr="00A80048">
        <w:rPr>
          <w:b/>
          <w:bCs/>
          <w:i/>
          <w:iCs/>
          <w:lang w:val="en-GB"/>
        </w:rPr>
        <w:t xml:space="preserve"> </w:t>
      </w:r>
      <w:r w:rsidR="00E340F3" w:rsidRPr="00A80048">
        <w:rPr>
          <w:b/>
          <w:bCs/>
          <w:i/>
          <w:iCs/>
          <w:lang w:val="en-GB"/>
        </w:rPr>
        <w:t xml:space="preserve">The </w:t>
      </w:r>
      <w:r w:rsidR="00A80048" w:rsidRPr="00A80048">
        <w:rPr>
          <w:b/>
          <w:bCs/>
          <w:i/>
          <w:iCs/>
          <w:lang w:val="en-GB"/>
        </w:rPr>
        <w:t xml:space="preserve">RACH </w:t>
      </w:r>
      <w:r w:rsidR="00E340F3" w:rsidRPr="00A80048">
        <w:rPr>
          <w:b/>
          <w:bCs/>
          <w:i/>
          <w:iCs/>
          <w:lang w:val="en-GB"/>
        </w:rPr>
        <w:t xml:space="preserve">configuration </w:t>
      </w:r>
      <w:r w:rsidR="00A80048" w:rsidRPr="00A80048">
        <w:rPr>
          <w:b/>
          <w:bCs/>
          <w:i/>
          <w:iCs/>
          <w:lang w:val="en-GB"/>
        </w:rPr>
        <w:t xml:space="preserve">index </w:t>
      </w:r>
      <w:r w:rsidR="00E340F3" w:rsidRPr="00A80048">
        <w:rPr>
          <w:b/>
          <w:bCs/>
          <w:i/>
          <w:iCs/>
          <w:lang w:val="en-GB"/>
        </w:rPr>
        <w:t>identifies:</w:t>
      </w:r>
    </w:p>
    <w:p w14:paraId="0144A28C" w14:textId="77777777" w:rsidR="00E340F3" w:rsidRPr="00A80048" w:rsidRDefault="00E340F3" w:rsidP="00621E50">
      <w:pPr>
        <w:pStyle w:val="ListParagraph"/>
        <w:numPr>
          <w:ilvl w:val="0"/>
          <w:numId w:val="15"/>
        </w:numPr>
        <w:jc w:val="both"/>
        <w:rPr>
          <w:b/>
          <w:bCs/>
          <w:i/>
          <w:iCs/>
          <w:lang w:val="en-GB"/>
        </w:rPr>
      </w:pPr>
      <w:r w:rsidRPr="00A80048">
        <w:rPr>
          <w:b/>
          <w:bCs/>
          <w:i/>
          <w:iCs/>
          <w:lang w:val="en-GB"/>
        </w:rPr>
        <w:t>The UL slots, or UL-centric bidirectional slots allocated to RACH</w:t>
      </w:r>
    </w:p>
    <w:p w14:paraId="411C7DFF" w14:textId="77777777" w:rsidR="0040344A" w:rsidRPr="00A80048" w:rsidRDefault="00A80048" w:rsidP="00621E50">
      <w:pPr>
        <w:pStyle w:val="ListParagraph"/>
        <w:numPr>
          <w:ilvl w:val="0"/>
          <w:numId w:val="15"/>
        </w:numPr>
        <w:jc w:val="both"/>
        <w:rPr>
          <w:b/>
          <w:bCs/>
          <w:i/>
          <w:iCs/>
          <w:lang w:val="en-GB"/>
        </w:rPr>
      </w:pPr>
      <w:r w:rsidRPr="00A80048">
        <w:rPr>
          <w:b/>
          <w:bCs/>
          <w:i/>
          <w:iCs/>
          <w:lang w:val="en-GB"/>
        </w:rPr>
        <w:t>The rate of occurrence of RACH slots</w:t>
      </w:r>
    </w:p>
    <w:p w14:paraId="7D1A6EC2" w14:textId="77777777" w:rsidR="00CF6303" w:rsidRPr="00A80048" w:rsidRDefault="00E340F3" w:rsidP="00621E50">
      <w:pPr>
        <w:pStyle w:val="ListParagraph"/>
        <w:numPr>
          <w:ilvl w:val="0"/>
          <w:numId w:val="15"/>
        </w:numPr>
        <w:jc w:val="both"/>
        <w:rPr>
          <w:b/>
          <w:bCs/>
          <w:i/>
          <w:iCs/>
          <w:lang w:val="en-GB"/>
        </w:rPr>
      </w:pPr>
      <w:r w:rsidRPr="00A80048">
        <w:rPr>
          <w:b/>
          <w:bCs/>
          <w:i/>
          <w:iCs/>
          <w:lang w:val="en-GB"/>
        </w:rPr>
        <w:t>The number of RACH occasions per RACH slot per RACH frequency band</w:t>
      </w:r>
    </w:p>
    <w:p w14:paraId="7A180CF2" w14:textId="77777777" w:rsidR="00E340F3" w:rsidRPr="00A80048" w:rsidRDefault="00E340F3" w:rsidP="00621E50">
      <w:pPr>
        <w:pStyle w:val="ListParagraph"/>
        <w:numPr>
          <w:ilvl w:val="0"/>
          <w:numId w:val="15"/>
        </w:numPr>
        <w:jc w:val="both"/>
        <w:rPr>
          <w:b/>
          <w:bCs/>
          <w:i/>
          <w:iCs/>
          <w:lang w:val="en-GB"/>
        </w:rPr>
      </w:pPr>
      <w:r w:rsidRPr="00A80048">
        <w:rPr>
          <w:b/>
          <w:bCs/>
          <w:i/>
          <w:iCs/>
          <w:lang w:val="en-GB"/>
        </w:rPr>
        <w:t>RACH preamble format including the number of RACH OFDM symbols per RACH preamble, the number of RACH preambles per RACH preamble format and the CP length.</w:t>
      </w:r>
    </w:p>
    <w:p w14:paraId="07B5A584" w14:textId="77777777" w:rsidR="00E340F3" w:rsidRPr="00A80048" w:rsidRDefault="00E340F3" w:rsidP="00621E50">
      <w:pPr>
        <w:pStyle w:val="ListParagraph"/>
        <w:numPr>
          <w:ilvl w:val="0"/>
          <w:numId w:val="15"/>
        </w:numPr>
        <w:jc w:val="both"/>
        <w:rPr>
          <w:b/>
          <w:bCs/>
          <w:i/>
          <w:iCs/>
          <w:lang w:val="en-GB"/>
        </w:rPr>
      </w:pPr>
      <w:r w:rsidRPr="00A80048">
        <w:rPr>
          <w:b/>
          <w:bCs/>
          <w:i/>
          <w:iCs/>
          <w:lang w:val="en-GB"/>
        </w:rPr>
        <w:t>The number of RACH frequency bands per RACH slot.</w:t>
      </w:r>
    </w:p>
    <w:p w14:paraId="70ECBF8D" w14:textId="194A012F" w:rsidR="00D56577" w:rsidRPr="00190035" w:rsidRDefault="00D56577" w:rsidP="00621E50">
      <w:pPr>
        <w:jc w:val="both"/>
      </w:pPr>
    </w:p>
    <w:p w14:paraId="2525886C" w14:textId="07C9B3EF" w:rsidR="0066219E" w:rsidRPr="00956763" w:rsidRDefault="00687007" w:rsidP="00655A34">
      <w:pPr>
        <w:jc w:val="both"/>
        <w:rPr>
          <w:rFonts w:ascii="Arial" w:eastAsia="SimSun" w:hAnsi="Arial" w:cs="Times New Roman"/>
          <w:sz w:val="28"/>
          <w:szCs w:val="20"/>
        </w:rPr>
      </w:pPr>
      <w:r>
        <w:rPr>
          <w:rFonts w:ascii="Arial" w:eastAsia="SimSun" w:hAnsi="Arial" w:cs="Times New Roman"/>
          <w:sz w:val="28"/>
          <w:szCs w:val="20"/>
        </w:rPr>
        <w:t>2.4</w:t>
      </w:r>
      <w:r w:rsidR="00655A34" w:rsidRPr="00956763">
        <w:rPr>
          <w:rFonts w:ascii="Arial" w:eastAsia="SimSun" w:hAnsi="Arial" w:cs="Times New Roman"/>
          <w:sz w:val="28"/>
          <w:szCs w:val="20"/>
        </w:rPr>
        <w:t>.4 RACH parameters</w:t>
      </w:r>
    </w:p>
    <w:p w14:paraId="302D9070" w14:textId="5027E268" w:rsidR="00655A34" w:rsidRPr="00956763" w:rsidRDefault="00655A34" w:rsidP="00655A34">
      <w:pPr>
        <w:jc w:val="both"/>
      </w:pPr>
      <w:r w:rsidRPr="00956763">
        <w:t>In LTE, PRACH preamble timing and PRACH preamble format are determined by PRACH configuration index. It is provided as part of SIB2 to UEs. In NR, the UE shall be able to determine at least the following parameters:</w:t>
      </w:r>
    </w:p>
    <w:p w14:paraId="5F0AD860" w14:textId="77777777" w:rsidR="00655A34" w:rsidRPr="00D56577" w:rsidRDefault="00655A34" w:rsidP="00655A34">
      <w:pPr>
        <w:jc w:val="both"/>
      </w:pPr>
      <w:r w:rsidRPr="00D56577">
        <w:t>PRACH preamble format parameters</w:t>
      </w:r>
    </w:p>
    <w:p w14:paraId="3E1BC3DA" w14:textId="77777777" w:rsidR="00655A34" w:rsidRPr="00190035" w:rsidRDefault="00655A34" w:rsidP="00655A34">
      <w:pPr>
        <w:numPr>
          <w:ilvl w:val="0"/>
          <w:numId w:val="7"/>
        </w:numPr>
        <w:jc w:val="both"/>
      </w:pPr>
      <w:r w:rsidRPr="00190035">
        <w:t>Subcarrier spacing for PRACH preamble(s)</w:t>
      </w:r>
    </w:p>
    <w:p w14:paraId="4A354807" w14:textId="77777777" w:rsidR="00655A34" w:rsidRPr="00956763" w:rsidRDefault="00655A34" w:rsidP="00655A34">
      <w:pPr>
        <w:numPr>
          <w:ilvl w:val="0"/>
          <w:numId w:val="7"/>
        </w:numPr>
        <w:jc w:val="both"/>
      </w:pPr>
      <w:r w:rsidRPr="00956763">
        <w:t>PRACH preamble format (for RACH Occasion)</w:t>
      </w:r>
    </w:p>
    <w:p w14:paraId="79191978" w14:textId="77777777" w:rsidR="00655A34" w:rsidRPr="00956763" w:rsidRDefault="00655A34" w:rsidP="00655A34">
      <w:pPr>
        <w:numPr>
          <w:ilvl w:val="0"/>
          <w:numId w:val="7"/>
        </w:numPr>
        <w:jc w:val="both"/>
      </w:pPr>
      <w:r w:rsidRPr="00956763">
        <w:t>Number of RACH Occasions in frequency domain</w:t>
      </w:r>
    </w:p>
    <w:p w14:paraId="52F30422" w14:textId="77777777" w:rsidR="00655A34" w:rsidRPr="00D56577" w:rsidRDefault="00655A34" w:rsidP="00655A34">
      <w:pPr>
        <w:numPr>
          <w:ilvl w:val="0"/>
          <w:numId w:val="7"/>
        </w:numPr>
        <w:jc w:val="both"/>
      </w:pPr>
      <w:r w:rsidRPr="00D56577">
        <w:t>PRB locations of RACH Occasions</w:t>
      </w:r>
    </w:p>
    <w:p w14:paraId="4FF269C9" w14:textId="77777777" w:rsidR="00655A34" w:rsidRPr="00D56577" w:rsidRDefault="00655A34" w:rsidP="00655A34">
      <w:pPr>
        <w:jc w:val="both"/>
      </w:pPr>
    </w:p>
    <w:p w14:paraId="21D13144" w14:textId="77777777" w:rsidR="00655A34" w:rsidRPr="00D56577" w:rsidRDefault="00655A34" w:rsidP="00655A34">
      <w:pPr>
        <w:jc w:val="both"/>
      </w:pPr>
      <w:r w:rsidRPr="00D56577">
        <w:t>RACH Burst set parameters</w:t>
      </w:r>
    </w:p>
    <w:p w14:paraId="715BD118" w14:textId="77777777" w:rsidR="00655A34" w:rsidRPr="000C6314" w:rsidRDefault="00655A34" w:rsidP="00655A34">
      <w:pPr>
        <w:numPr>
          <w:ilvl w:val="0"/>
          <w:numId w:val="7"/>
        </w:numPr>
        <w:jc w:val="both"/>
      </w:pPr>
      <w:r w:rsidRPr="00190035">
        <w:t>Number of RACH Occasions per RACH Burst</w:t>
      </w:r>
    </w:p>
    <w:p w14:paraId="6A718C4A" w14:textId="77777777" w:rsidR="00655A34" w:rsidRPr="00956763" w:rsidRDefault="00655A34" w:rsidP="00655A34">
      <w:pPr>
        <w:numPr>
          <w:ilvl w:val="0"/>
          <w:numId w:val="7"/>
        </w:numPr>
        <w:jc w:val="both"/>
      </w:pPr>
      <w:r w:rsidRPr="00956763">
        <w:t>Number of RACH Bursts per RACH Burst set</w:t>
      </w:r>
    </w:p>
    <w:p w14:paraId="211FD56A" w14:textId="77777777" w:rsidR="00655A34" w:rsidRPr="00956763" w:rsidRDefault="00655A34" w:rsidP="00655A34">
      <w:pPr>
        <w:numPr>
          <w:ilvl w:val="0"/>
          <w:numId w:val="7"/>
        </w:numPr>
        <w:jc w:val="both"/>
      </w:pPr>
      <w:r w:rsidRPr="00956763">
        <w:t>Time between two consecutive RACH Bursts</w:t>
      </w:r>
    </w:p>
    <w:p w14:paraId="5D4B17E0" w14:textId="77777777" w:rsidR="00655A34" w:rsidRPr="00956763" w:rsidRDefault="00655A34" w:rsidP="00655A34">
      <w:pPr>
        <w:numPr>
          <w:ilvl w:val="0"/>
          <w:numId w:val="7"/>
        </w:numPr>
        <w:jc w:val="both"/>
      </w:pPr>
      <w:r w:rsidRPr="00956763">
        <w:t>RACH burst set periodicity and timing of the first RACH burst of the RACH burst set</w:t>
      </w:r>
    </w:p>
    <w:p w14:paraId="4BC8683B" w14:textId="77777777" w:rsidR="00655A34" w:rsidRPr="00956763" w:rsidRDefault="00655A34" w:rsidP="00655A34">
      <w:pPr>
        <w:jc w:val="both"/>
      </w:pPr>
      <w:r w:rsidRPr="00956763">
        <w:t>Parameters related to association between PRACH preambles and downlink beam specific RSs or SS blocks:</w:t>
      </w:r>
    </w:p>
    <w:p w14:paraId="62536AA9" w14:textId="77777777" w:rsidR="00655A34" w:rsidRPr="00956763" w:rsidRDefault="00655A34" w:rsidP="00655A34">
      <w:pPr>
        <w:pStyle w:val="ListParagraph"/>
        <w:numPr>
          <w:ilvl w:val="0"/>
          <w:numId w:val="7"/>
        </w:numPr>
        <w:jc w:val="both"/>
      </w:pPr>
      <w:r w:rsidRPr="00956763">
        <w:rPr>
          <w:sz w:val="22"/>
        </w:rPr>
        <w:t>How RACH occasion is associated to SS blocks or CSI-RS resources</w:t>
      </w:r>
    </w:p>
    <w:p w14:paraId="352FBD52" w14:textId="77777777" w:rsidR="00655A34" w:rsidRPr="00956763" w:rsidRDefault="00655A34" w:rsidP="00655A34">
      <w:pPr>
        <w:pStyle w:val="ListParagraph"/>
        <w:numPr>
          <w:ilvl w:val="1"/>
          <w:numId w:val="7"/>
        </w:numPr>
        <w:jc w:val="both"/>
      </w:pPr>
      <w:r w:rsidRPr="00956763">
        <w:rPr>
          <w:sz w:val="22"/>
        </w:rPr>
        <w:t>Association between PRACH preambles of RACH occasion to SS blocks or CSI-RS resources</w:t>
      </w:r>
    </w:p>
    <w:p w14:paraId="037ECA29" w14:textId="6008994F" w:rsidR="00655A34" w:rsidRPr="00956763" w:rsidRDefault="00655A34" w:rsidP="00655A34">
      <w:pPr>
        <w:pStyle w:val="ListParagraph"/>
        <w:numPr>
          <w:ilvl w:val="1"/>
          <w:numId w:val="7"/>
        </w:numPr>
        <w:jc w:val="both"/>
      </w:pPr>
      <w:r w:rsidRPr="00956763">
        <w:t xml:space="preserve">E.g. for RACH occasion #0, logical </w:t>
      </w:r>
      <w:r w:rsidRPr="00956763">
        <w:rPr>
          <w:sz w:val="22"/>
        </w:rPr>
        <w:t>preamble indices #0-#7 associated to CSI-RS resource index #0, logical preamble indices #8-#15 associated to CSI-RS resource index #1, for RACH occasion #1, logical preamble indices #0-#7 associated to CSI-RS resource index #2, and so on</w:t>
      </w:r>
      <w:r w:rsidR="00687007">
        <w:rPr>
          <w:sz w:val="22"/>
        </w:rPr>
        <w:t>.</w:t>
      </w:r>
    </w:p>
    <w:p w14:paraId="321E326E" w14:textId="77777777" w:rsidR="00655A34" w:rsidRPr="00956763" w:rsidRDefault="00655A34" w:rsidP="00655A34">
      <w:pPr>
        <w:jc w:val="both"/>
        <w:rPr>
          <w:b/>
        </w:rPr>
      </w:pPr>
    </w:p>
    <w:p w14:paraId="4B816DE4" w14:textId="0E46D759" w:rsidR="00655A34" w:rsidRPr="000C6314" w:rsidRDefault="00655A34" w:rsidP="00655A34">
      <w:pPr>
        <w:jc w:val="both"/>
        <w:rPr>
          <w:b/>
          <w:i/>
        </w:rPr>
      </w:pPr>
      <w:r w:rsidRPr="00956763">
        <w:rPr>
          <w:b/>
          <w:i/>
        </w:rPr>
        <w:t>Proposal</w:t>
      </w:r>
      <w:r w:rsidR="000C6314">
        <w:rPr>
          <w:b/>
          <w:i/>
        </w:rPr>
        <w:t xml:space="preserve"> 9</w:t>
      </w:r>
      <w:r w:rsidRPr="000C6314">
        <w:rPr>
          <w:b/>
          <w:i/>
        </w:rPr>
        <w:t>: Support at least the following parameter categories:</w:t>
      </w:r>
    </w:p>
    <w:p w14:paraId="3F61AC0E" w14:textId="77777777" w:rsidR="00655A34" w:rsidRPr="00B542BF" w:rsidRDefault="00655A34" w:rsidP="00655A34">
      <w:pPr>
        <w:pStyle w:val="ListParagraph"/>
        <w:numPr>
          <w:ilvl w:val="0"/>
          <w:numId w:val="38"/>
        </w:numPr>
        <w:jc w:val="both"/>
        <w:rPr>
          <w:b/>
          <w:i/>
        </w:rPr>
      </w:pPr>
      <w:r w:rsidRPr="00B542BF">
        <w:rPr>
          <w:b/>
          <w:i/>
        </w:rPr>
        <w:t>PRACH preamble format parameters</w:t>
      </w:r>
    </w:p>
    <w:p w14:paraId="211261F7" w14:textId="77777777" w:rsidR="00655A34" w:rsidRPr="00B542BF" w:rsidRDefault="00655A34" w:rsidP="00655A34">
      <w:pPr>
        <w:pStyle w:val="ListParagraph"/>
        <w:numPr>
          <w:ilvl w:val="0"/>
          <w:numId w:val="38"/>
        </w:numPr>
        <w:jc w:val="both"/>
        <w:rPr>
          <w:b/>
          <w:i/>
        </w:rPr>
      </w:pPr>
      <w:r w:rsidRPr="00B542BF">
        <w:rPr>
          <w:b/>
          <w:i/>
        </w:rPr>
        <w:t>RACH Burst set parameters</w:t>
      </w:r>
    </w:p>
    <w:p w14:paraId="30F75B27" w14:textId="5B521B95" w:rsidR="00655A34" w:rsidRPr="000C6314" w:rsidRDefault="00655A34" w:rsidP="00654851">
      <w:pPr>
        <w:pStyle w:val="ListParagraph"/>
        <w:numPr>
          <w:ilvl w:val="0"/>
          <w:numId w:val="38"/>
        </w:numPr>
        <w:jc w:val="both"/>
        <w:rPr>
          <w:b/>
          <w:i/>
        </w:rPr>
      </w:pPr>
      <w:r w:rsidRPr="00190035">
        <w:rPr>
          <w:b/>
          <w:i/>
        </w:rPr>
        <w:t>Parameters related to association between PRACH preambles and downlink RSs</w:t>
      </w:r>
      <w:r w:rsidR="00D31AFD">
        <w:rPr>
          <w:b/>
          <w:i/>
        </w:rPr>
        <w:t xml:space="preserve"> (</w:t>
      </w:r>
      <w:r w:rsidR="004321BF">
        <w:rPr>
          <w:b/>
          <w:i/>
        </w:rPr>
        <w:t xml:space="preserve">cell specific </w:t>
      </w:r>
      <w:r w:rsidR="00D31AFD">
        <w:rPr>
          <w:b/>
          <w:i/>
        </w:rPr>
        <w:t>CSI-RSs)</w:t>
      </w:r>
      <w:r w:rsidRPr="00190035">
        <w:rPr>
          <w:b/>
          <w:i/>
        </w:rPr>
        <w:t>, and between PRACH preambles and SS blocks.</w:t>
      </w:r>
    </w:p>
    <w:p w14:paraId="77F45A26" w14:textId="77777777" w:rsidR="00655A34" w:rsidRPr="00956763" w:rsidRDefault="00655A34" w:rsidP="00621E50">
      <w:pPr>
        <w:jc w:val="both"/>
      </w:pPr>
    </w:p>
    <w:p w14:paraId="10E2756C" w14:textId="77777777" w:rsidR="004406E2" w:rsidRDefault="004406E2" w:rsidP="004406E2">
      <w:pPr>
        <w:pStyle w:val="Heading1"/>
        <w:rPr>
          <w:color w:val="000000"/>
        </w:rPr>
      </w:pPr>
      <w:r>
        <w:rPr>
          <w:color w:val="000000"/>
        </w:rPr>
        <w:t>3</w:t>
      </w:r>
      <w:r w:rsidRPr="00A51522">
        <w:rPr>
          <w:color w:val="000000"/>
        </w:rPr>
        <w:tab/>
      </w:r>
      <w:r>
        <w:rPr>
          <w:color w:val="000000"/>
        </w:rPr>
        <w:t>Conclusions</w:t>
      </w:r>
    </w:p>
    <w:p w14:paraId="66CC5CB2" w14:textId="77777777" w:rsidR="00850EC2" w:rsidRDefault="00BE3113" w:rsidP="00BE3113">
      <w:pPr>
        <w:spacing w:after="120"/>
        <w:jc w:val="both"/>
        <w:rPr>
          <w:rFonts w:ascii="Times New Roman" w:hAnsi="Times New Roman" w:cs="Times New Roman"/>
          <w:bCs/>
        </w:rPr>
      </w:pPr>
      <w:r w:rsidRPr="00190035">
        <w:rPr>
          <w:rFonts w:ascii="Times New Roman" w:hAnsi="Times New Roman" w:cs="Times New Roman"/>
          <w:bCs/>
        </w:rPr>
        <w:t xml:space="preserve">In this </w:t>
      </w:r>
      <w:r w:rsidR="00A80048" w:rsidRPr="00190035">
        <w:rPr>
          <w:rFonts w:ascii="Times New Roman" w:hAnsi="Times New Roman" w:cs="Times New Roman"/>
          <w:bCs/>
        </w:rPr>
        <w:t>contribution,</w:t>
      </w:r>
      <w:r w:rsidRPr="000C6314">
        <w:rPr>
          <w:rFonts w:ascii="Times New Roman" w:hAnsi="Times New Roman" w:cs="Times New Roman"/>
          <w:bCs/>
        </w:rPr>
        <w:t xml:space="preserve"> we discussed about</w:t>
      </w:r>
      <w:r w:rsidR="00850EC2">
        <w:rPr>
          <w:rFonts w:ascii="Times New Roman" w:hAnsi="Times New Roman" w:cs="Times New Roman"/>
          <w:bCs/>
        </w:rPr>
        <w:t xml:space="preserve"> 4-step RACH procedure. Based on discussion we made the following observations and agreements:</w:t>
      </w:r>
    </w:p>
    <w:p w14:paraId="36AF5BF1" w14:textId="3FEE813A" w:rsidR="00EC3FC2" w:rsidRPr="00654851" w:rsidRDefault="00EC3FC2" w:rsidP="00210727">
      <w:pPr>
        <w:rPr>
          <w:b/>
          <w:i/>
        </w:rPr>
      </w:pPr>
      <w:r>
        <w:rPr>
          <w:b/>
          <w:i/>
        </w:rPr>
        <w:t>Observation</w:t>
      </w:r>
      <w:r w:rsidR="000C6314">
        <w:rPr>
          <w:b/>
          <w:i/>
        </w:rPr>
        <w:t xml:space="preserve"> 1</w:t>
      </w:r>
      <w:r>
        <w:rPr>
          <w:b/>
          <w:i/>
        </w:rPr>
        <w:t>: Option 1 increases RACH procedure latency because of additional aperiodic CSI-RS transmissions and measurements.</w:t>
      </w:r>
    </w:p>
    <w:p w14:paraId="719DA4B9" w14:textId="04983485" w:rsidR="00210727" w:rsidRPr="008952D7" w:rsidRDefault="00210727" w:rsidP="00210727">
      <w:pPr>
        <w:rPr>
          <w:rFonts w:cs="Times New Roman"/>
          <w:b/>
          <w:i/>
        </w:rPr>
      </w:pPr>
      <w:r>
        <w:rPr>
          <w:rFonts w:cs="Times New Roman"/>
          <w:b/>
          <w:i/>
        </w:rPr>
        <w:t>Observation</w:t>
      </w:r>
      <w:r w:rsidR="000C6314">
        <w:rPr>
          <w:rFonts w:cs="Times New Roman"/>
          <w:b/>
          <w:i/>
        </w:rPr>
        <w:t xml:space="preserve"> 2</w:t>
      </w:r>
      <w:r>
        <w:rPr>
          <w:rFonts w:cs="Times New Roman"/>
          <w:b/>
          <w:i/>
        </w:rPr>
        <w:t>: In typical NR deployment, association between RACH resources and CSI-RS uniquely identifying gNB beams is needed for efficient system operation.</w:t>
      </w:r>
    </w:p>
    <w:p w14:paraId="5847204F" w14:textId="134694A1" w:rsidR="00210727" w:rsidRPr="008952D7" w:rsidRDefault="00210727" w:rsidP="00210727">
      <w:pPr>
        <w:rPr>
          <w:rFonts w:ascii="Times New Roman" w:hAnsi="Times New Roman" w:cs="Times New Roman"/>
          <w:b/>
          <w:i/>
        </w:rPr>
      </w:pPr>
      <w:r w:rsidRPr="008952D7">
        <w:rPr>
          <w:rFonts w:cs="Times New Roman"/>
          <w:b/>
          <w:i/>
        </w:rPr>
        <w:t>Proposal</w:t>
      </w:r>
      <w:r w:rsidR="000C6314">
        <w:rPr>
          <w:rFonts w:cs="Times New Roman"/>
          <w:b/>
          <w:i/>
        </w:rPr>
        <w:t xml:space="preserve"> 1</w:t>
      </w:r>
      <w:r w:rsidRPr="008952D7">
        <w:rPr>
          <w:rFonts w:cs="Times New Roman"/>
          <w:b/>
          <w:i/>
        </w:rPr>
        <w:t xml:space="preserve">: Support </w:t>
      </w:r>
      <w:r>
        <w:rPr>
          <w:rFonts w:cs="Times New Roman"/>
          <w:b/>
          <w:i/>
        </w:rPr>
        <w:t xml:space="preserve">also </w:t>
      </w:r>
      <w:r w:rsidRPr="008952D7">
        <w:rPr>
          <w:rFonts w:cs="Times New Roman"/>
          <w:b/>
          <w:i/>
        </w:rPr>
        <w:t>cell specific CSI-RS to PRACH resource association.</w:t>
      </w:r>
      <w:r w:rsidRPr="008952D7">
        <w:rPr>
          <w:rFonts w:ascii="Times New Roman" w:hAnsi="Times New Roman" w:cs="Times New Roman"/>
          <w:b/>
          <w:i/>
        </w:rPr>
        <w:t xml:space="preserve">  </w:t>
      </w:r>
    </w:p>
    <w:p w14:paraId="7DFB5736" w14:textId="196766D6" w:rsidR="0092664E" w:rsidRPr="008952D7" w:rsidRDefault="0092664E" w:rsidP="0092664E">
      <w:r w:rsidRPr="008952D7">
        <w:rPr>
          <w:b/>
          <w:i/>
          <w:lang w:eastAsia="x-none"/>
        </w:rPr>
        <w:t>Proposal</w:t>
      </w:r>
      <w:r w:rsidR="000C6314">
        <w:rPr>
          <w:b/>
          <w:i/>
          <w:lang w:eastAsia="x-none"/>
        </w:rPr>
        <w:t xml:space="preserve"> 2</w:t>
      </w:r>
      <w:r w:rsidRPr="008952D7">
        <w:rPr>
          <w:b/>
          <w:i/>
          <w:lang w:eastAsia="x-none"/>
        </w:rPr>
        <w:t xml:space="preserve">: Reporting UE capability on beam correspondence by RACH procedure is not supported. </w:t>
      </w:r>
    </w:p>
    <w:p w14:paraId="60A4FFE8" w14:textId="024D5A6F" w:rsidR="0092664E" w:rsidRPr="008952D7" w:rsidRDefault="0092664E" w:rsidP="0092664E">
      <w:pPr>
        <w:rPr>
          <w:rFonts w:ascii="Times New Roman" w:hAnsi="Times New Roman" w:cs="Times New Roman"/>
          <w:b/>
          <w:i/>
        </w:rPr>
      </w:pPr>
      <w:r w:rsidRPr="008952D7">
        <w:rPr>
          <w:rFonts w:ascii="Times New Roman" w:hAnsi="Times New Roman" w:cs="Times New Roman"/>
          <w:b/>
          <w:i/>
        </w:rPr>
        <w:t>Proposal</w:t>
      </w:r>
      <w:r w:rsidR="000C6314">
        <w:rPr>
          <w:rFonts w:ascii="Times New Roman" w:hAnsi="Times New Roman" w:cs="Times New Roman"/>
          <w:b/>
          <w:i/>
        </w:rPr>
        <w:t xml:space="preserve"> 3</w:t>
      </w:r>
      <w:r w:rsidRPr="008952D7">
        <w:rPr>
          <w:rFonts w:ascii="Times New Roman" w:hAnsi="Times New Roman" w:cs="Times New Roman"/>
          <w:b/>
          <w:i/>
        </w:rPr>
        <w:t>: If the UE increments the power ramping counter until the preamble reaches maximum UE transmit power. The UE resets the power ramping counter when selecting a new beam.</w:t>
      </w:r>
    </w:p>
    <w:p w14:paraId="4D0E6779" w14:textId="5EB35FC0" w:rsidR="0092664E" w:rsidRPr="008952D7" w:rsidRDefault="0092664E" w:rsidP="0092664E">
      <w:pPr>
        <w:rPr>
          <w:rFonts w:ascii="Times New Roman" w:hAnsi="Times New Roman" w:cs="Times New Roman"/>
          <w:b/>
          <w:i/>
        </w:rPr>
      </w:pPr>
      <w:r w:rsidRPr="008952D7">
        <w:rPr>
          <w:rFonts w:ascii="Times New Roman" w:hAnsi="Times New Roman" w:cs="Times New Roman"/>
          <w:b/>
          <w:i/>
        </w:rPr>
        <w:t>Observation</w:t>
      </w:r>
      <w:r w:rsidR="000C6314">
        <w:rPr>
          <w:rFonts w:ascii="Times New Roman" w:hAnsi="Times New Roman" w:cs="Times New Roman"/>
          <w:b/>
          <w:i/>
        </w:rPr>
        <w:t xml:space="preserve"> 3</w:t>
      </w:r>
      <w:r w:rsidRPr="008952D7">
        <w:rPr>
          <w:rFonts w:ascii="Times New Roman" w:hAnsi="Times New Roman" w:cs="Times New Roman"/>
          <w:b/>
          <w:i/>
        </w:rPr>
        <w:t>: Continuing to increase the power ramping counter while changing the UE’s UL Transmit beam, can significantly increase the PRACH interference.</w:t>
      </w:r>
    </w:p>
    <w:p w14:paraId="3CA4630D" w14:textId="521F3225" w:rsidR="0092664E" w:rsidRPr="008952D7" w:rsidRDefault="0092664E" w:rsidP="0092664E">
      <w:pPr>
        <w:rPr>
          <w:rFonts w:ascii="Times New Roman" w:hAnsi="Times New Roman" w:cs="Times New Roman"/>
          <w:b/>
          <w:i/>
        </w:rPr>
      </w:pPr>
      <w:r w:rsidRPr="008952D7">
        <w:rPr>
          <w:rFonts w:ascii="Times New Roman" w:hAnsi="Times New Roman" w:cs="Times New Roman"/>
          <w:b/>
          <w:i/>
        </w:rPr>
        <w:lastRenderedPageBreak/>
        <w:t>Proposal</w:t>
      </w:r>
      <w:r w:rsidR="000C6314">
        <w:rPr>
          <w:rFonts w:ascii="Times New Roman" w:hAnsi="Times New Roman" w:cs="Times New Roman"/>
          <w:b/>
          <w:i/>
        </w:rPr>
        <w:t xml:space="preserve"> 4</w:t>
      </w:r>
      <w:r w:rsidRPr="008952D7">
        <w:rPr>
          <w:rFonts w:ascii="Times New Roman" w:hAnsi="Times New Roman" w:cs="Times New Roman"/>
          <w:b/>
          <w:i/>
        </w:rPr>
        <w:t xml:space="preserve">: If the UE conducts beam switching the power ramping counter remains unchanged, or under network control, the UE can drop its power by a configurable amount. </w:t>
      </w:r>
    </w:p>
    <w:p w14:paraId="75E21E39" w14:textId="7C99C9E9" w:rsidR="0092664E" w:rsidRPr="008952D7" w:rsidRDefault="0092664E" w:rsidP="0092664E">
      <w:pPr>
        <w:jc w:val="both"/>
        <w:rPr>
          <w:b/>
          <w:i/>
        </w:rPr>
      </w:pPr>
      <w:r w:rsidRPr="008952D7">
        <w:rPr>
          <w:b/>
          <w:i/>
        </w:rPr>
        <w:t>Proposal</w:t>
      </w:r>
      <w:r w:rsidR="000C6314">
        <w:rPr>
          <w:b/>
          <w:i/>
        </w:rPr>
        <w:t xml:space="preserve"> 5</w:t>
      </w:r>
      <w:r w:rsidRPr="008952D7">
        <w:rPr>
          <w:b/>
          <w:i/>
        </w:rPr>
        <w:t>: Consider the following definitions:</w:t>
      </w:r>
    </w:p>
    <w:p w14:paraId="7EAE6A63" w14:textId="536974B5" w:rsidR="0092664E" w:rsidRPr="00654851" w:rsidRDefault="0092664E" w:rsidP="0092664E">
      <w:pPr>
        <w:pStyle w:val="ListParagraph"/>
        <w:numPr>
          <w:ilvl w:val="0"/>
          <w:numId w:val="24"/>
        </w:numPr>
        <w:jc w:val="both"/>
        <w:rPr>
          <w:b/>
          <w:i/>
        </w:rPr>
      </w:pPr>
      <w:r w:rsidRPr="008952D7">
        <w:rPr>
          <w:b/>
          <w:i/>
          <w:sz w:val="22"/>
          <w:szCs w:val="22"/>
        </w:rPr>
        <w:t>RACH Burst = Set of RACH Occasions allocated consecutively in time domain.</w:t>
      </w:r>
    </w:p>
    <w:p w14:paraId="2879ACB6" w14:textId="0DA4086E" w:rsidR="005531D1" w:rsidRPr="00D038E3" w:rsidRDefault="0092664E" w:rsidP="00D038E3">
      <w:pPr>
        <w:pStyle w:val="ListParagraph"/>
        <w:numPr>
          <w:ilvl w:val="0"/>
          <w:numId w:val="24"/>
        </w:numPr>
        <w:spacing w:after="120"/>
        <w:jc w:val="both"/>
        <w:rPr>
          <w:rFonts w:ascii="Times New Roman" w:hAnsi="Times New Roman" w:cs="Times New Roman"/>
          <w:bCs/>
        </w:rPr>
      </w:pPr>
      <w:r w:rsidRPr="00654851">
        <w:rPr>
          <w:b/>
          <w:i/>
          <w:sz w:val="22"/>
          <w:szCs w:val="22"/>
        </w:rPr>
        <w:t>RACH Burst Set = Set of RACH Bursts to enable full RX sweep.</w:t>
      </w:r>
    </w:p>
    <w:p w14:paraId="5EE388FF" w14:textId="4B3BAC91" w:rsidR="005531D1" w:rsidRPr="008952D7" w:rsidRDefault="005531D1" w:rsidP="005531D1">
      <w:pPr>
        <w:jc w:val="both"/>
        <w:rPr>
          <w:b/>
          <w:bCs/>
          <w:i/>
          <w:iCs/>
        </w:rPr>
      </w:pPr>
      <w:r w:rsidRPr="008952D7">
        <w:rPr>
          <w:b/>
          <w:bCs/>
          <w:i/>
          <w:iCs/>
        </w:rPr>
        <w:t>Observation</w:t>
      </w:r>
      <w:r w:rsidR="000C6314">
        <w:rPr>
          <w:b/>
          <w:bCs/>
          <w:i/>
          <w:iCs/>
        </w:rPr>
        <w:t xml:space="preserve"> 4</w:t>
      </w:r>
      <w:r w:rsidRPr="008952D7">
        <w:rPr>
          <w:b/>
          <w:bCs/>
          <w:i/>
          <w:iCs/>
        </w:rPr>
        <w:t>: A RACH occasion, on which a RACH preamble format is transmitted can vary in duration depending on the deployment scenario. Consequently, the number of RACH occasion per UL slot, or per UL-centric bidirectional slot can vary.</w:t>
      </w:r>
    </w:p>
    <w:p w14:paraId="5A0B9865" w14:textId="0CA0E814" w:rsidR="005531D1" w:rsidRPr="008952D7" w:rsidRDefault="005531D1" w:rsidP="005531D1">
      <w:pPr>
        <w:jc w:val="both"/>
        <w:rPr>
          <w:b/>
          <w:bCs/>
          <w:i/>
          <w:iCs/>
        </w:rPr>
      </w:pPr>
      <w:r w:rsidRPr="008952D7">
        <w:rPr>
          <w:b/>
          <w:bCs/>
          <w:i/>
          <w:iCs/>
        </w:rPr>
        <w:t>Observation</w:t>
      </w:r>
      <w:r w:rsidR="000C6314">
        <w:rPr>
          <w:b/>
          <w:bCs/>
          <w:i/>
          <w:iCs/>
        </w:rPr>
        <w:t xml:space="preserve"> 5</w:t>
      </w:r>
      <w:r w:rsidRPr="008952D7">
        <w:rPr>
          <w:b/>
          <w:bCs/>
          <w:i/>
          <w:iCs/>
        </w:rPr>
        <w:t>: To support the diverse scenarios RACH needs to handle one or multiple frequency bands could be allocated to RACH in an UL slot or UL bidirectional slot carrying RACH.</w:t>
      </w:r>
    </w:p>
    <w:p w14:paraId="09E23AE7" w14:textId="102C709D" w:rsidR="005531D1" w:rsidRPr="008952D7" w:rsidRDefault="005531D1" w:rsidP="005531D1">
      <w:pPr>
        <w:jc w:val="both"/>
        <w:rPr>
          <w:b/>
          <w:bCs/>
          <w:i/>
          <w:iCs/>
        </w:rPr>
      </w:pPr>
      <w:r w:rsidRPr="008952D7">
        <w:rPr>
          <w:b/>
          <w:bCs/>
          <w:i/>
          <w:iCs/>
        </w:rPr>
        <w:t>Observation</w:t>
      </w:r>
      <w:r w:rsidR="000C6314">
        <w:rPr>
          <w:b/>
          <w:bCs/>
          <w:i/>
          <w:iCs/>
        </w:rPr>
        <w:t xml:space="preserve"> 6</w:t>
      </w:r>
      <w:r w:rsidRPr="008952D7">
        <w:rPr>
          <w:b/>
          <w:bCs/>
          <w:i/>
          <w:iCs/>
        </w:rPr>
        <w:t>: The rate at which UL slots or UL-centric bidirectional slots is allocated for RACH transmission can vary depending on the deployment scenario.</w:t>
      </w:r>
    </w:p>
    <w:p w14:paraId="46FA6C16" w14:textId="6C875215" w:rsidR="005531D1" w:rsidRPr="008952D7" w:rsidRDefault="005531D1" w:rsidP="005531D1">
      <w:pPr>
        <w:jc w:val="both"/>
        <w:rPr>
          <w:b/>
          <w:bCs/>
          <w:i/>
          <w:iCs/>
        </w:rPr>
      </w:pPr>
      <w:r w:rsidRPr="008952D7">
        <w:rPr>
          <w:b/>
          <w:bCs/>
          <w:i/>
          <w:iCs/>
        </w:rPr>
        <w:t>Observation</w:t>
      </w:r>
      <w:r w:rsidR="000C6314">
        <w:rPr>
          <w:b/>
          <w:bCs/>
          <w:i/>
          <w:iCs/>
        </w:rPr>
        <w:t xml:space="preserve"> 7</w:t>
      </w:r>
      <w:r w:rsidRPr="008952D7">
        <w:rPr>
          <w:b/>
          <w:bCs/>
          <w:i/>
          <w:iCs/>
        </w:rPr>
        <w:t>: There can be different number of RACH occasions than SS blocks or cell-specific CSI-RS to which PRACH resources may be associated.</w:t>
      </w:r>
    </w:p>
    <w:p w14:paraId="72450728" w14:textId="1FFE5F63" w:rsidR="005531D1" w:rsidRPr="00A80048" w:rsidRDefault="005531D1" w:rsidP="005531D1">
      <w:pPr>
        <w:jc w:val="both"/>
        <w:rPr>
          <w:b/>
          <w:bCs/>
          <w:i/>
          <w:iCs/>
          <w:lang w:val="en-GB"/>
        </w:rPr>
      </w:pPr>
      <w:r w:rsidRPr="00A80048">
        <w:rPr>
          <w:b/>
          <w:bCs/>
          <w:i/>
          <w:iCs/>
          <w:lang w:val="en-GB"/>
        </w:rPr>
        <w:t>Proposal</w:t>
      </w:r>
      <w:r w:rsidR="000C6314">
        <w:rPr>
          <w:b/>
          <w:bCs/>
          <w:i/>
          <w:iCs/>
          <w:lang w:val="en-GB"/>
        </w:rPr>
        <w:t xml:space="preserve"> 6</w:t>
      </w:r>
      <w:r w:rsidRPr="00A80048">
        <w:rPr>
          <w:b/>
          <w:bCs/>
          <w:i/>
          <w:iCs/>
          <w:lang w:val="en-GB"/>
        </w:rPr>
        <w:t>: RACH occasions can be allocated to uplink slots and to uplink-centric bidirectional slots.</w:t>
      </w:r>
    </w:p>
    <w:p w14:paraId="5D30902D" w14:textId="5B2CC4B9" w:rsidR="005531D1" w:rsidRPr="00A80048" w:rsidRDefault="005531D1" w:rsidP="005531D1">
      <w:pPr>
        <w:jc w:val="both"/>
        <w:rPr>
          <w:b/>
          <w:bCs/>
          <w:i/>
          <w:iCs/>
          <w:lang w:val="en-GB"/>
        </w:rPr>
      </w:pPr>
      <w:r w:rsidRPr="00A80048">
        <w:rPr>
          <w:b/>
          <w:bCs/>
          <w:i/>
          <w:iCs/>
          <w:lang w:val="en-GB"/>
        </w:rPr>
        <w:t>Proposal</w:t>
      </w:r>
      <w:r w:rsidR="000C6314">
        <w:rPr>
          <w:b/>
          <w:bCs/>
          <w:i/>
          <w:iCs/>
          <w:lang w:val="en-GB"/>
        </w:rPr>
        <w:t xml:space="preserve"> 7</w:t>
      </w:r>
      <w:r w:rsidRPr="00A80048">
        <w:rPr>
          <w:b/>
          <w:bCs/>
          <w:i/>
          <w:iCs/>
          <w:lang w:val="en-GB"/>
        </w:rPr>
        <w:t xml:space="preserve">: Multiple RACH occasions can be allocated consecutively in an uplink slot or an uplink-centric bidirectional slot, which </w:t>
      </w:r>
      <w:r>
        <w:rPr>
          <w:b/>
          <w:bCs/>
          <w:i/>
          <w:iCs/>
          <w:lang w:val="en-GB"/>
        </w:rPr>
        <w:t>can be referred to as RACH slot</w:t>
      </w:r>
      <w:r w:rsidRPr="00A80048">
        <w:rPr>
          <w:b/>
          <w:bCs/>
          <w:i/>
          <w:iCs/>
          <w:lang w:val="en-GB"/>
        </w:rPr>
        <w:t>.</w:t>
      </w:r>
    </w:p>
    <w:p w14:paraId="2B17F7EC" w14:textId="60354979" w:rsidR="005531D1" w:rsidRPr="00A80048" w:rsidRDefault="005531D1" w:rsidP="005531D1">
      <w:pPr>
        <w:jc w:val="both"/>
        <w:rPr>
          <w:b/>
          <w:bCs/>
          <w:i/>
          <w:iCs/>
          <w:lang w:val="en-GB"/>
        </w:rPr>
      </w:pPr>
      <w:r w:rsidRPr="00A80048">
        <w:rPr>
          <w:b/>
          <w:bCs/>
          <w:i/>
          <w:iCs/>
          <w:lang w:val="en-GB"/>
        </w:rPr>
        <w:t>Proposal</w:t>
      </w:r>
      <w:r w:rsidR="000C6314">
        <w:rPr>
          <w:b/>
          <w:bCs/>
          <w:i/>
          <w:iCs/>
          <w:lang w:val="en-GB"/>
        </w:rPr>
        <w:t xml:space="preserve"> 8</w:t>
      </w:r>
      <w:r w:rsidRPr="00A80048">
        <w:rPr>
          <w:b/>
          <w:bCs/>
          <w:i/>
          <w:iCs/>
          <w:lang w:val="en-GB"/>
        </w:rPr>
        <w:t>: The RACH configuration index identifies:</w:t>
      </w:r>
    </w:p>
    <w:p w14:paraId="518EEFF3" w14:textId="77777777" w:rsidR="005531D1" w:rsidRPr="00A80048" w:rsidRDefault="005531D1" w:rsidP="005531D1">
      <w:pPr>
        <w:pStyle w:val="ListParagraph"/>
        <w:numPr>
          <w:ilvl w:val="0"/>
          <w:numId w:val="40"/>
        </w:numPr>
        <w:jc w:val="both"/>
        <w:rPr>
          <w:b/>
          <w:bCs/>
          <w:i/>
          <w:iCs/>
          <w:lang w:val="en-GB"/>
        </w:rPr>
      </w:pPr>
      <w:r w:rsidRPr="00A80048">
        <w:rPr>
          <w:b/>
          <w:bCs/>
          <w:i/>
          <w:iCs/>
          <w:lang w:val="en-GB"/>
        </w:rPr>
        <w:t>The UL slots, or UL-centric bidirectional slots allocated to RACH</w:t>
      </w:r>
    </w:p>
    <w:p w14:paraId="73982799" w14:textId="77777777" w:rsidR="005531D1" w:rsidRPr="00A80048" w:rsidRDefault="005531D1" w:rsidP="005531D1">
      <w:pPr>
        <w:pStyle w:val="ListParagraph"/>
        <w:numPr>
          <w:ilvl w:val="0"/>
          <w:numId w:val="40"/>
        </w:numPr>
        <w:jc w:val="both"/>
        <w:rPr>
          <w:b/>
          <w:bCs/>
          <w:i/>
          <w:iCs/>
          <w:lang w:val="en-GB"/>
        </w:rPr>
      </w:pPr>
      <w:r w:rsidRPr="00A80048">
        <w:rPr>
          <w:b/>
          <w:bCs/>
          <w:i/>
          <w:iCs/>
          <w:lang w:val="en-GB"/>
        </w:rPr>
        <w:t>The rate of occurrence of RACH slots</w:t>
      </w:r>
    </w:p>
    <w:p w14:paraId="2F340F1F" w14:textId="77777777" w:rsidR="005531D1" w:rsidRPr="00A80048" w:rsidRDefault="005531D1" w:rsidP="005531D1">
      <w:pPr>
        <w:pStyle w:val="ListParagraph"/>
        <w:numPr>
          <w:ilvl w:val="0"/>
          <w:numId w:val="40"/>
        </w:numPr>
        <w:jc w:val="both"/>
        <w:rPr>
          <w:b/>
          <w:bCs/>
          <w:i/>
          <w:iCs/>
          <w:lang w:val="en-GB"/>
        </w:rPr>
      </w:pPr>
      <w:r w:rsidRPr="00A80048">
        <w:rPr>
          <w:b/>
          <w:bCs/>
          <w:i/>
          <w:iCs/>
          <w:lang w:val="en-GB"/>
        </w:rPr>
        <w:t>The number of RACH occasions per RACH slot per RACH frequency band</w:t>
      </w:r>
    </w:p>
    <w:p w14:paraId="7B34D985" w14:textId="77777777" w:rsidR="005531D1" w:rsidRPr="00A80048" w:rsidRDefault="005531D1" w:rsidP="005531D1">
      <w:pPr>
        <w:pStyle w:val="ListParagraph"/>
        <w:numPr>
          <w:ilvl w:val="0"/>
          <w:numId w:val="40"/>
        </w:numPr>
        <w:jc w:val="both"/>
        <w:rPr>
          <w:b/>
          <w:bCs/>
          <w:i/>
          <w:iCs/>
          <w:lang w:val="en-GB"/>
        </w:rPr>
      </w:pPr>
      <w:r w:rsidRPr="00A80048">
        <w:rPr>
          <w:b/>
          <w:bCs/>
          <w:i/>
          <w:iCs/>
          <w:lang w:val="en-GB"/>
        </w:rPr>
        <w:t>RACH preamble format including the number of RACH OFDM symbols per RACH preamble, the number of RACH preambles per RACH preamble format and the CP length.</w:t>
      </w:r>
    </w:p>
    <w:p w14:paraId="3589CB89" w14:textId="77777777" w:rsidR="005531D1" w:rsidRPr="00A80048" w:rsidRDefault="005531D1" w:rsidP="005531D1">
      <w:pPr>
        <w:pStyle w:val="ListParagraph"/>
        <w:numPr>
          <w:ilvl w:val="0"/>
          <w:numId w:val="40"/>
        </w:numPr>
        <w:jc w:val="both"/>
        <w:rPr>
          <w:b/>
          <w:bCs/>
          <w:i/>
          <w:iCs/>
          <w:lang w:val="en-GB"/>
        </w:rPr>
      </w:pPr>
      <w:r w:rsidRPr="00A80048">
        <w:rPr>
          <w:b/>
          <w:bCs/>
          <w:i/>
          <w:iCs/>
          <w:lang w:val="en-GB"/>
        </w:rPr>
        <w:t>The number of RACH frequency bands per RACH slot.</w:t>
      </w:r>
    </w:p>
    <w:p w14:paraId="178831EE" w14:textId="77777777" w:rsidR="005531D1" w:rsidRDefault="005531D1">
      <w:pPr>
        <w:spacing w:after="120"/>
        <w:jc w:val="both"/>
        <w:rPr>
          <w:rFonts w:ascii="Times New Roman" w:hAnsi="Times New Roman" w:cs="Times New Roman"/>
          <w:bCs/>
        </w:rPr>
      </w:pPr>
    </w:p>
    <w:p w14:paraId="5EF0416A" w14:textId="6AE1F04F" w:rsidR="005531D1" w:rsidRPr="008952D7" w:rsidRDefault="005531D1" w:rsidP="005531D1">
      <w:pPr>
        <w:jc w:val="both"/>
        <w:rPr>
          <w:b/>
          <w:i/>
        </w:rPr>
      </w:pPr>
      <w:r w:rsidRPr="008952D7">
        <w:rPr>
          <w:b/>
          <w:i/>
        </w:rPr>
        <w:t>Proposal</w:t>
      </w:r>
      <w:r w:rsidR="000C6314">
        <w:rPr>
          <w:b/>
          <w:i/>
        </w:rPr>
        <w:t xml:space="preserve"> 9</w:t>
      </w:r>
      <w:r w:rsidRPr="008952D7">
        <w:rPr>
          <w:b/>
          <w:i/>
        </w:rPr>
        <w:t>: Support at least the following parameter categories:</w:t>
      </w:r>
    </w:p>
    <w:p w14:paraId="420A6410" w14:textId="77777777" w:rsidR="005531D1" w:rsidRPr="00B542BF" w:rsidRDefault="005531D1" w:rsidP="005531D1">
      <w:pPr>
        <w:pStyle w:val="ListParagraph"/>
        <w:numPr>
          <w:ilvl w:val="0"/>
          <w:numId w:val="38"/>
        </w:numPr>
        <w:jc w:val="both"/>
        <w:rPr>
          <w:b/>
          <w:i/>
        </w:rPr>
      </w:pPr>
      <w:r w:rsidRPr="00B542BF">
        <w:rPr>
          <w:b/>
          <w:i/>
        </w:rPr>
        <w:t>PRACH preamble format parameters</w:t>
      </w:r>
    </w:p>
    <w:p w14:paraId="23AD8A83" w14:textId="77777777" w:rsidR="005531D1" w:rsidRPr="00B542BF" w:rsidRDefault="005531D1" w:rsidP="005531D1">
      <w:pPr>
        <w:pStyle w:val="ListParagraph"/>
        <w:numPr>
          <w:ilvl w:val="0"/>
          <w:numId w:val="38"/>
        </w:numPr>
        <w:jc w:val="both"/>
        <w:rPr>
          <w:b/>
          <w:i/>
        </w:rPr>
      </w:pPr>
      <w:r w:rsidRPr="00B542BF">
        <w:rPr>
          <w:b/>
          <w:i/>
        </w:rPr>
        <w:t>RACH Burst set parameters</w:t>
      </w:r>
    </w:p>
    <w:p w14:paraId="5ABF77DD" w14:textId="3B057827" w:rsidR="00BE3113" w:rsidRPr="00D038E3" w:rsidRDefault="005531D1" w:rsidP="00D038E3">
      <w:pPr>
        <w:pStyle w:val="ListParagraph"/>
        <w:numPr>
          <w:ilvl w:val="0"/>
          <w:numId w:val="38"/>
        </w:numPr>
        <w:jc w:val="both"/>
        <w:rPr>
          <w:b/>
          <w:i/>
        </w:rPr>
      </w:pPr>
      <w:r w:rsidRPr="008952D7">
        <w:rPr>
          <w:b/>
          <w:i/>
        </w:rPr>
        <w:t>Parameters related to association between PRACH preambles and downlink RSs</w:t>
      </w:r>
      <w:r>
        <w:rPr>
          <w:b/>
          <w:i/>
        </w:rPr>
        <w:t xml:space="preserve"> (cell specific CSI-RSs)</w:t>
      </w:r>
      <w:r w:rsidRPr="008952D7">
        <w:rPr>
          <w:b/>
          <w:i/>
        </w:rPr>
        <w:t>, and between PRACH preambles and SS blocks.</w:t>
      </w:r>
    </w:p>
    <w:p w14:paraId="4922E863" w14:textId="77777777" w:rsidR="0034111C" w:rsidRPr="00A51522" w:rsidRDefault="0034111C">
      <w:pPr>
        <w:pStyle w:val="Heading1"/>
      </w:pPr>
      <w:r w:rsidRPr="00A51522">
        <w:t>References</w:t>
      </w:r>
      <w:r w:rsidR="00A2459D" w:rsidRPr="00A51522">
        <w:t xml:space="preserve"> </w:t>
      </w:r>
    </w:p>
    <w:p w14:paraId="5B3A0750" w14:textId="0BDA0579" w:rsidR="00796F15" w:rsidRPr="000C6314" w:rsidRDefault="006F1D85" w:rsidP="006F1D85">
      <w:pPr>
        <w:numPr>
          <w:ilvl w:val="0"/>
          <w:numId w:val="1"/>
        </w:numPr>
        <w:rPr>
          <w:rFonts w:cstheme="minorHAnsi"/>
        </w:rPr>
      </w:pPr>
      <w:bookmarkStart w:id="12" w:name="_Ref471391198"/>
      <w:r w:rsidRPr="00190035">
        <w:rPr>
          <w:rFonts w:cstheme="minorHAnsi"/>
        </w:rPr>
        <w:t>TR 38.913, “</w:t>
      </w:r>
      <w:r w:rsidRPr="000C6314">
        <w:rPr>
          <w:rFonts w:cstheme="minorHAnsi"/>
          <w:i/>
          <w:lang w:eastAsia="zh-CN"/>
        </w:rPr>
        <w:t>Study on Scenarios and Requirements for Next Generation Access Technologies</w:t>
      </w:r>
      <w:r w:rsidRPr="000C6314">
        <w:rPr>
          <w:rFonts w:cstheme="minorHAnsi"/>
        </w:rPr>
        <w:t>”, 3GPP</w:t>
      </w:r>
      <w:bookmarkEnd w:id="12"/>
    </w:p>
    <w:p w14:paraId="4610A66F" w14:textId="7B982D06" w:rsidR="0066219E" w:rsidRPr="00956763" w:rsidRDefault="0066219E" w:rsidP="006F1D85">
      <w:pPr>
        <w:numPr>
          <w:ilvl w:val="0"/>
          <w:numId w:val="1"/>
        </w:numPr>
        <w:rPr>
          <w:rFonts w:cstheme="minorHAnsi"/>
        </w:rPr>
      </w:pPr>
      <w:bookmarkStart w:id="13" w:name="_Ref481510427"/>
      <w:r w:rsidRPr="00956763">
        <w:rPr>
          <w:rFonts w:cstheme="minorHAnsi"/>
        </w:rPr>
        <w:t>TR 38.802, “Study on New Radio (NR) Access Technology; Physical Layer Aspects”, 3GPP.</w:t>
      </w:r>
      <w:bookmarkEnd w:id="13"/>
    </w:p>
    <w:p w14:paraId="7966DC98" w14:textId="6949F380" w:rsidR="00497055" w:rsidRPr="00D038E3" w:rsidRDefault="007378F5" w:rsidP="00D038E3">
      <w:pPr>
        <w:numPr>
          <w:ilvl w:val="0"/>
          <w:numId w:val="1"/>
        </w:numPr>
        <w:rPr>
          <w:rFonts w:cstheme="minorHAnsi"/>
        </w:rPr>
      </w:pPr>
      <w:bookmarkStart w:id="14" w:name="_Ref481409320"/>
      <w:r w:rsidRPr="00956763">
        <w:rPr>
          <w:rFonts w:cstheme="minorHAnsi"/>
        </w:rPr>
        <w:t>Chairman notes, RAN1#88bis, Spokane USA.</w:t>
      </w:r>
      <w:bookmarkEnd w:id="14"/>
    </w:p>
    <w:sectPr w:rsidR="00497055" w:rsidRPr="00D038E3" w:rsidSect="00A30610">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2F56B" w14:textId="77777777" w:rsidR="004D685C" w:rsidRDefault="004D685C">
      <w:r>
        <w:separator/>
      </w:r>
    </w:p>
  </w:endnote>
  <w:endnote w:type="continuationSeparator" w:id="0">
    <w:p w14:paraId="012474EE" w14:textId="77777777" w:rsidR="004D685C" w:rsidRDefault="004D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7EF8B" w14:textId="77777777" w:rsidR="007D64D2" w:rsidRDefault="007D64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02B73" w14:textId="77777777" w:rsidR="007D64D2" w:rsidRDefault="007D64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78F8C" w14:textId="77777777" w:rsidR="007D64D2" w:rsidRDefault="007D6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5924F" w14:textId="77777777" w:rsidR="004D685C" w:rsidRDefault="004D685C">
      <w:r>
        <w:separator/>
      </w:r>
    </w:p>
  </w:footnote>
  <w:footnote w:type="continuationSeparator" w:id="0">
    <w:p w14:paraId="51FAB8A8" w14:textId="77777777" w:rsidR="004D685C" w:rsidRDefault="004D6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2C271" w14:textId="77777777" w:rsidR="007D64D2" w:rsidRDefault="007D64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6990B" w14:textId="77777777" w:rsidR="007D64D2" w:rsidRDefault="007D64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9CF99" w14:textId="77777777" w:rsidR="007D64D2" w:rsidRDefault="007D64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4A36F4"/>
    <w:multiLevelType w:val="hybridMultilevel"/>
    <w:tmpl w:val="512686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C1998"/>
    <w:multiLevelType w:val="hybridMultilevel"/>
    <w:tmpl w:val="45AC33FC"/>
    <w:lvl w:ilvl="0" w:tplc="81A4DBA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AF3A69"/>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F6E0C"/>
    <w:multiLevelType w:val="hybridMultilevel"/>
    <w:tmpl w:val="350C9D88"/>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262EE"/>
    <w:multiLevelType w:val="hybridMultilevel"/>
    <w:tmpl w:val="402C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A359A"/>
    <w:multiLevelType w:val="hybridMultilevel"/>
    <w:tmpl w:val="0A94308E"/>
    <w:lvl w:ilvl="0" w:tplc="30F81DBE">
      <w:start w:val="1"/>
      <w:numFmt w:val="bullet"/>
      <w:lvlText w:val="-"/>
      <w:lvlJc w:val="left"/>
      <w:pPr>
        <w:tabs>
          <w:tab w:val="num" w:pos="720"/>
        </w:tabs>
        <w:ind w:left="720" w:hanging="360"/>
      </w:pPr>
      <w:rPr>
        <w:rFonts w:ascii="Times New Roman" w:hAnsi="Times New Roman" w:hint="default"/>
      </w:rPr>
    </w:lvl>
    <w:lvl w:ilvl="1" w:tplc="82AA466A" w:tentative="1">
      <w:start w:val="1"/>
      <w:numFmt w:val="bullet"/>
      <w:lvlText w:val="-"/>
      <w:lvlJc w:val="left"/>
      <w:pPr>
        <w:tabs>
          <w:tab w:val="num" w:pos="1440"/>
        </w:tabs>
        <w:ind w:left="1440" w:hanging="360"/>
      </w:pPr>
      <w:rPr>
        <w:rFonts w:ascii="Times New Roman" w:hAnsi="Times New Roman" w:hint="default"/>
      </w:rPr>
    </w:lvl>
    <w:lvl w:ilvl="2" w:tplc="CE4A8D24" w:tentative="1">
      <w:start w:val="1"/>
      <w:numFmt w:val="bullet"/>
      <w:lvlText w:val="-"/>
      <w:lvlJc w:val="left"/>
      <w:pPr>
        <w:tabs>
          <w:tab w:val="num" w:pos="2160"/>
        </w:tabs>
        <w:ind w:left="2160" w:hanging="360"/>
      </w:pPr>
      <w:rPr>
        <w:rFonts w:ascii="Times New Roman" w:hAnsi="Times New Roman" w:hint="default"/>
      </w:rPr>
    </w:lvl>
    <w:lvl w:ilvl="3" w:tplc="28025014" w:tentative="1">
      <w:start w:val="1"/>
      <w:numFmt w:val="bullet"/>
      <w:lvlText w:val="-"/>
      <w:lvlJc w:val="left"/>
      <w:pPr>
        <w:tabs>
          <w:tab w:val="num" w:pos="2880"/>
        </w:tabs>
        <w:ind w:left="2880" w:hanging="360"/>
      </w:pPr>
      <w:rPr>
        <w:rFonts w:ascii="Times New Roman" w:hAnsi="Times New Roman" w:hint="default"/>
      </w:rPr>
    </w:lvl>
    <w:lvl w:ilvl="4" w:tplc="7EEC9AB4" w:tentative="1">
      <w:start w:val="1"/>
      <w:numFmt w:val="bullet"/>
      <w:lvlText w:val="-"/>
      <w:lvlJc w:val="left"/>
      <w:pPr>
        <w:tabs>
          <w:tab w:val="num" w:pos="3600"/>
        </w:tabs>
        <w:ind w:left="3600" w:hanging="360"/>
      </w:pPr>
      <w:rPr>
        <w:rFonts w:ascii="Times New Roman" w:hAnsi="Times New Roman" w:hint="default"/>
      </w:rPr>
    </w:lvl>
    <w:lvl w:ilvl="5" w:tplc="777EB1EE" w:tentative="1">
      <w:start w:val="1"/>
      <w:numFmt w:val="bullet"/>
      <w:lvlText w:val="-"/>
      <w:lvlJc w:val="left"/>
      <w:pPr>
        <w:tabs>
          <w:tab w:val="num" w:pos="4320"/>
        </w:tabs>
        <w:ind w:left="4320" w:hanging="360"/>
      </w:pPr>
      <w:rPr>
        <w:rFonts w:ascii="Times New Roman" w:hAnsi="Times New Roman" w:hint="default"/>
      </w:rPr>
    </w:lvl>
    <w:lvl w:ilvl="6" w:tplc="6E3C87B8" w:tentative="1">
      <w:start w:val="1"/>
      <w:numFmt w:val="bullet"/>
      <w:lvlText w:val="-"/>
      <w:lvlJc w:val="left"/>
      <w:pPr>
        <w:tabs>
          <w:tab w:val="num" w:pos="5040"/>
        </w:tabs>
        <w:ind w:left="5040" w:hanging="360"/>
      </w:pPr>
      <w:rPr>
        <w:rFonts w:ascii="Times New Roman" w:hAnsi="Times New Roman" w:hint="default"/>
      </w:rPr>
    </w:lvl>
    <w:lvl w:ilvl="7" w:tplc="01100222" w:tentative="1">
      <w:start w:val="1"/>
      <w:numFmt w:val="bullet"/>
      <w:lvlText w:val="-"/>
      <w:lvlJc w:val="left"/>
      <w:pPr>
        <w:tabs>
          <w:tab w:val="num" w:pos="5760"/>
        </w:tabs>
        <w:ind w:left="5760" w:hanging="360"/>
      </w:pPr>
      <w:rPr>
        <w:rFonts w:ascii="Times New Roman" w:hAnsi="Times New Roman" w:hint="default"/>
      </w:rPr>
    </w:lvl>
    <w:lvl w:ilvl="8" w:tplc="27B6F2C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E8A265B"/>
    <w:multiLevelType w:val="hybridMultilevel"/>
    <w:tmpl w:val="A37E8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7B255C"/>
    <w:multiLevelType w:val="hybridMultilevel"/>
    <w:tmpl w:val="C74C52BE"/>
    <w:lvl w:ilvl="0" w:tplc="C5E2F90E">
      <w:start w:val="3"/>
      <w:numFmt w:val="decimal"/>
      <w:lvlText w:val="%1."/>
      <w:lvlJc w:val="left"/>
      <w:pPr>
        <w:tabs>
          <w:tab w:val="num" w:pos="720"/>
        </w:tabs>
        <w:ind w:left="720" w:hanging="360"/>
      </w:pPr>
    </w:lvl>
    <w:lvl w:ilvl="1" w:tplc="1678584A">
      <w:numFmt w:val="bullet"/>
      <w:lvlText w:val="•"/>
      <w:lvlJc w:val="left"/>
      <w:pPr>
        <w:tabs>
          <w:tab w:val="num" w:pos="1440"/>
        </w:tabs>
        <w:ind w:left="1440" w:hanging="360"/>
      </w:pPr>
      <w:rPr>
        <w:rFonts w:ascii="Arial" w:hAnsi="Arial" w:hint="default"/>
      </w:rPr>
    </w:lvl>
    <w:lvl w:ilvl="2" w:tplc="6CAA34A0" w:tentative="1">
      <w:start w:val="1"/>
      <w:numFmt w:val="decimal"/>
      <w:lvlText w:val="%3."/>
      <w:lvlJc w:val="left"/>
      <w:pPr>
        <w:tabs>
          <w:tab w:val="num" w:pos="2160"/>
        </w:tabs>
        <w:ind w:left="2160" w:hanging="360"/>
      </w:pPr>
    </w:lvl>
    <w:lvl w:ilvl="3" w:tplc="4F5A94C6" w:tentative="1">
      <w:start w:val="1"/>
      <w:numFmt w:val="decimal"/>
      <w:lvlText w:val="%4."/>
      <w:lvlJc w:val="left"/>
      <w:pPr>
        <w:tabs>
          <w:tab w:val="num" w:pos="2880"/>
        </w:tabs>
        <w:ind w:left="2880" w:hanging="360"/>
      </w:pPr>
    </w:lvl>
    <w:lvl w:ilvl="4" w:tplc="FA4CD000" w:tentative="1">
      <w:start w:val="1"/>
      <w:numFmt w:val="decimal"/>
      <w:lvlText w:val="%5."/>
      <w:lvlJc w:val="left"/>
      <w:pPr>
        <w:tabs>
          <w:tab w:val="num" w:pos="3600"/>
        </w:tabs>
        <w:ind w:left="3600" w:hanging="360"/>
      </w:pPr>
    </w:lvl>
    <w:lvl w:ilvl="5" w:tplc="3138826A" w:tentative="1">
      <w:start w:val="1"/>
      <w:numFmt w:val="decimal"/>
      <w:lvlText w:val="%6."/>
      <w:lvlJc w:val="left"/>
      <w:pPr>
        <w:tabs>
          <w:tab w:val="num" w:pos="4320"/>
        </w:tabs>
        <w:ind w:left="4320" w:hanging="360"/>
      </w:pPr>
    </w:lvl>
    <w:lvl w:ilvl="6" w:tplc="A9A00036" w:tentative="1">
      <w:start w:val="1"/>
      <w:numFmt w:val="decimal"/>
      <w:lvlText w:val="%7."/>
      <w:lvlJc w:val="left"/>
      <w:pPr>
        <w:tabs>
          <w:tab w:val="num" w:pos="5040"/>
        </w:tabs>
        <w:ind w:left="5040" w:hanging="360"/>
      </w:pPr>
    </w:lvl>
    <w:lvl w:ilvl="7" w:tplc="531EF5D0" w:tentative="1">
      <w:start w:val="1"/>
      <w:numFmt w:val="decimal"/>
      <w:lvlText w:val="%8."/>
      <w:lvlJc w:val="left"/>
      <w:pPr>
        <w:tabs>
          <w:tab w:val="num" w:pos="5760"/>
        </w:tabs>
        <w:ind w:left="5760" w:hanging="360"/>
      </w:pPr>
    </w:lvl>
    <w:lvl w:ilvl="8" w:tplc="B888DCBC" w:tentative="1">
      <w:start w:val="1"/>
      <w:numFmt w:val="decimal"/>
      <w:lvlText w:val="%9."/>
      <w:lvlJc w:val="left"/>
      <w:pPr>
        <w:tabs>
          <w:tab w:val="num" w:pos="6480"/>
        </w:tabs>
        <w:ind w:left="6480" w:hanging="360"/>
      </w:pPr>
    </w:lvl>
  </w:abstractNum>
  <w:abstractNum w:abstractNumId="16" w15:restartNumberingAfterBreak="0">
    <w:nsid w:val="30B660E3"/>
    <w:multiLevelType w:val="hybridMultilevel"/>
    <w:tmpl w:val="7CC27A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A42BA0"/>
    <w:multiLevelType w:val="hybridMultilevel"/>
    <w:tmpl w:val="205E0A3C"/>
    <w:lvl w:ilvl="0" w:tplc="D41829B2">
      <w:start w:val="1"/>
      <w:numFmt w:val="decimal"/>
      <w:lvlText w:val="%1."/>
      <w:lvlJc w:val="left"/>
      <w:pPr>
        <w:tabs>
          <w:tab w:val="num" w:pos="720"/>
        </w:tabs>
        <w:ind w:left="720" w:hanging="360"/>
      </w:pPr>
    </w:lvl>
    <w:lvl w:ilvl="1" w:tplc="ED4C2B96">
      <w:numFmt w:val="bullet"/>
      <w:lvlText w:val="•"/>
      <w:lvlJc w:val="left"/>
      <w:pPr>
        <w:tabs>
          <w:tab w:val="num" w:pos="1440"/>
        </w:tabs>
        <w:ind w:left="1440" w:hanging="360"/>
      </w:pPr>
      <w:rPr>
        <w:rFonts w:ascii="Arial" w:hAnsi="Arial" w:hint="default"/>
      </w:rPr>
    </w:lvl>
    <w:lvl w:ilvl="2" w:tplc="040B0001">
      <w:start w:val="1"/>
      <w:numFmt w:val="bullet"/>
      <w:lvlText w:val=""/>
      <w:lvlJc w:val="left"/>
      <w:pPr>
        <w:tabs>
          <w:tab w:val="num" w:pos="2160"/>
        </w:tabs>
        <w:ind w:left="2160" w:hanging="360"/>
      </w:pPr>
      <w:rPr>
        <w:rFonts w:ascii="Symbol" w:hAnsi="Symbol" w:hint="default"/>
      </w:rPr>
    </w:lvl>
    <w:lvl w:ilvl="3" w:tplc="E8AEE558" w:tentative="1">
      <w:start w:val="1"/>
      <w:numFmt w:val="decimal"/>
      <w:lvlText w:val="%4."/>
      <w:lvlJc w:val="left"/>
      <w:pPr>
        <w:tabs>
          <w:tab w:val="num" w:pos="2880"/>
        </w:tabs>
        <w:ind w:left="2880" w:hanging="360"/>
      </w:pPr>
    </w:lvl>
    <w:lvl w:ilvl="4" w:tplc="05CA5B2E" w:tentative="1">
      <w:start w:val="1"/>
      <w:numFmt w:val="decimal"/>
      <w:lvlText w:val="%5."/>
      <w:lvlJc w:val="left"/>
      <w:pPr>
        <w:tabs>
          <w:tab w:val="num" w:pos="3600"/>
        </w:tabs>
        <w:ind w:left="3600" w:hanging="360"/>
      </w:pPr>
    </w:lvl>
    <w:lvl w:ilvl="5" w:tplc="4E660A4A" w:tentative="1">
      <w:start w:val="1"/>
      <w:numFmt w:val="decimal"/>
      <w:lvlText w:val="%6."/>
      <w:lvlJc w:val="left"/>
      <w:pPr>
        <w:tabs>
          <w:tab w:val="num" w:pos="4320"/>
        </w:tabs>
        <w:ind w:left="4320" w:hanging="360"/>
      </w:pPr>
    </w:lvl>
    <w:lvl w:ilvl="6" w:tplc="2C1460E0" w:tentative="1">
      <w:start w:val="1"/>
      <w:numFmt w:val="decimal"/>
      <w:lvlText w:val="%7."/>
      <w:lvlJc w:val="left"/>
      <w:pPr>
        <w:tabs>
          <w:tab w:val="num" w:pos="5040"/>
        </w:tabs>
        <w:ind w:left="5040" w:hanging="360"/>
      </w:pPr>
    </w:lvl>
    <w:lvl w:ilvl="7" w:tplc="0832B218" w:tentative="1">
      <w:start w:val="1"/>
      <w:numFmt w:val="decimal"/>
      <w:lvlText w:val="%8."/>
      <w:lvlJc w:val="left"/>
      <w:pPr>
        <w:tabs>
          <w:tab w:val="num" w:pos="5760"/>
        </w:tabs>
        <w:ind w:left="5760" w:hanging="360"/>
      </w:pPr>
    </w:lvl>
    <w:lvl w:ilvl="8" w:tplc="C958F0F8" w:tentative="1">
      <w:start w:val="1"/>
      <w:numFmt w:val="decimal"/>
      <w:lvlText w:val="%9."/>
      <w:lvlJc w:val="left"/>
      <w:pPr>
        <w:tabs>
          <w:tab w:val="num" w:pos="6480"/>
        </w:tabs>
        <w:ind w:left="6480" w:hanging="360"/>
      </w:pPr>
    </w:lvl>
  </w:abstractNum>
  <w:abstractNum w:abstractNumId="22"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24651E"/>
    <w:multiLevelType w:val="hybridMultilevel"/>
    <w:tmpl w:val="EFE60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C9B2BB9"/>
    <w:multiLevelType w:val="hybridMultilevel"/>
    <w:tmpl w:val="F6FA7D3E"/>
    <w:lvl w:ilvl="0" w:tplc="6C5C72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6900F81"/>
    <w:multiLevelType w:val="hybridMultilevel"/>
    <w:tmpl w:val="32CAE2C0"/>
    <w:lvl w:ilvl="0" w:tplc="28D28EF0">
      <w:start w:val="1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60EF7"/>
    <w:multiLevelType w:val="hybridMultilevel"/>
    <w:tmpl w:val="EADC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C60EF"/>
    <w:multiLevelType w:val="hybridMultilevel"/>
    <w:tmpl w:val="A4F036E8"/>
    <w:lvl w:ilvl="0" w:tplc="9BB05316">
      <w:start w:val="3"/>
      <w:numFmt w:val="bullet"/>
      <w:lvlText w:val="-"/>
      <w:lvlJc w:val="left"/>
      <w:pPr>
        <w:ind w:left="720" w:hanging="360"/>
      </w:pPr>
      <w:rPr>
        <w:rFonts w:ascii="Calibri" w:eastAsia="MS Mincho"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2EC31CA"/>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C544D"/>
    <w:multiLevelType w:val="hybridMultilevel"/>
    <w:tmpl w:val="460834D6"/>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37" w15:restartNumberingAfterBreak="0">
    <w:nsid w:val="740E20C4"/>
    <w:multiLevelType w:val="hybridMultilevel"/>
    <w:tmpl w:val="58E49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1441D9"/>
    <w:multiLevelType w:val="hybridMultilevel"/>
    <w:tmpl w:val="D7685BC4"/>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9"/>
  </w:num>
  <w:num w:numId="4">
    <w:abstractNumId w:val="26"/>
  </w:num>
  <w:num w:numId="5">
    <w:abstractNumId w:val="10"/>
  </w:num>
  <w:num w:numId="6">
    <w:abstractNumId w:val="34"/>
  </w:num>
  <w:num w:numId="7">
    <w:abstractNumId w:val="17"/>
  </w:num>
  <w:num w:numId="8">
    <w:abstractNumId w:val="5"/>
  </w:num>
  <w:num w:numId="9">
    <w:abstractNumId w:val="28"/>
  </w:num>
  <w:num w:numId="10">
    <w:abstractNumId w:val="23"/>
  </w:num>
  <w:num w:numId="11">
    <w:abstractNumId w:val="1"/>
  </w:num>
  <w:num w:numId="12">
    <w:abstractNumId w:val="27"/>
  </w:num>
  <w:num w:numId="13">
    <w:abstractNumId w:val="24"/>
  </w:num>
  <w:num w:numId="14">
    <w:abstractNumId w:val="30"/>
  </w:num>
  <w:num w:numId="15">
    <w:abstractNumId w:val="31"/>
  </w:num>
  <w:num w:numId="16">
    <w:abstractNumId w:val="12"/>
  </w:num>
  <w:num w:numId="17">
    <w:abstractNumId w:val="38"/>
  </w:num>
  <w:num w:numId="18">
    <w:abstractNumId w:val="4"/>
  </w:num>
  <w:num w:numId="19">
    <w:abstractNumId w:val="32"/>
  </w:num>
  <w:num w:numId="20">
    <w:abstractNumId w:val="11"/>
  </w:num>
  <w:num w:numId="21">
    <w:abstractNumId w:val="39"/>
  </w:num>
  <w:num w:numId="22">
    <w:abstractNumId w:val="14"/>
  </w:num>
  <w:num w:numId="23">
    <w:abstractNumId w:val="35"/>
  </w:num>
  <w:num w:numId="24">
    <w:abstractNumId w:val="16"/>
  </w:num>
  <w:num w:numId="25">
    <w:abstractNumId w:val="33"/>
  </w:num>
  <w:num w:numId="26">
    <w:abstractNumId w:val="22"/>
  </w:num>
  <w:num w:numId="27">
    <w:abstractNumId w:val="7"/>
  </w:num>
  <w:num w:numId="28">
    <w:abstractNumId w:val="2"/>
  </w:num>
  <w:num w:numId="29">
    <w:abstractNumId w:val="20"/>
  </w:num>
  <w:num w:numId="30">
    <w:abstractNumId w:val="37"/>
  </w:num>
  <w:num w:numId="31">
    <w:abstractNumId w:val="3"/>
  </w:num>
  <w:num w:numId="32">
    <w:abstractNumId w:val="0"/>
  </w:num>
  <w:num w:numId="33">
    <w:abstractNumId w:val="36"/>
  </w:num>
  <w:num w:numId="34">
    <w:abstractNumId w:val="21"/>
  </w:num>
  <w:num w:numId="35">
    <w:abstractNumId w:val="15"/>
  </w:num>
  <w:num w:numId="36">
    <w:abstractNumId w:val="13"/>
  </w:num>
  <w:num w:numId="37">
    <w:abstractNumId w:val="29"/>
  </w:num>
  <w:num w:numId="38">
    <w:abstractNumId w:val="6"/>
  </w:num>
  <w:num w:numId="39">
    <w:abstractNumId w:val="25"/>
  </w:num>
  <w:num w:numId="4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2DA"/>
    <w:rsid w:val="00003A3E"/>
    <w:rsid w:val="00004AC8"/>
    <w:rsid w:val="00006055"/>
    <w:rsid w:val="00006AD4"/>
    <w:rsid w:val="00007284"/>
    <w:rsid w:val="000074C4"/>
    <w:rsid w:val="00007655"/>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440"/>
    <w:rsid w:val="00023742"/>
    <w:rsid w:val="00024AEF"/>
    <w:rsid w:val="000250B8"/>
    <w:rsid w:val="00026C65"/>
    <w:rsid w:val="00027755"/>
    <w:rsid w:val="00030048"/>
    <w:rsid w:val="0003072D"/>
    <w:rsid w:val="000314CD"/>
    <w:rsid w:val="00033544"/>
    <w:rsid w:val="0003479E"/>
    <w:rsid w:val="00035691"/>
    <w:rsid w:val="00037766"/>
    <w:rsid w:val="00037D95"/>
    <w:rsid w:val="0004132D"/>
    <w:rsid w:val="00042C3D"/>
    <w:rsid w:val="00044CFA"/>
    <w:rsid w:val="000459C7"/>
    <w:rsid w:val="00046630"/>
    <w:rsid w:val="0004692E"/>
    <w:rsid w:val="000469CE"/>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1309"/>
    <w:rsid w:val="00063D9E"/>
    <w:rsid w:val="00064AD3"/>
    <w:rsid w:val="00065088"/>
    <w:rsid w:val="000652D3"/>
    <w:rsid w:val="000654A0"/>
    <w:rsid w:val="000707CA"/>
    <w:rsid w:val="0007208A"/>
    <w:rsid w:val="000726D0"/>
    <w:rsid w:val="00072BBA"/>
    <w:rsid w:val="00072FF5"/>
    <w:rsid w:val="00075A93"/>
    <w:rsid w:val="00075FDA"/>
    <w:rsid w:val="00076386"/>
    <w:rsid w:val="00076D82"/>
    <w:rsid w:val="00076F5C"/>
    <w:rsid w:val="00081EC2"/>
    <w:rsid w:val="00083800"/>
    <w:rsid w:val="00084A65"/>
    <w:rsid w:val="00085745"/>
    <w:rsid w:val="00087E78"/>
    <w:rsid w:val="0009187C"/>
    <w:rsid w:val="00091A92"/>
    <w:rsid w:val="00093C49"/>
    <w:rsid w:val="00094DB4"/>
    <w:rsid w:val="00095A80"/>
    <w:rsid w:val="000973E1"/>
    <w:rsid w:val="000A1402"/>
    <w:rsid w:val="000A20BA"/>
    <w:rsid w:val="000A262C"/>
    <w:rsid w:val="000A3C8D"/>
    <w:rsid w:val="000A40EC"/>
    <w:rsid w:val="000A54EE"/>
    <w:rsid w:val="000A6A23"/>
    <w:rsid w:val="000A6D08"/>
    <w:rsid w:val="000A7BC5"/>
    <w:rsid w:val="000B16DB"/>
    <w:rsid w:val="000B1C5E"/>
    <w:rsid w:val="000B2282"/>
    <w:rsid w:val="000B2A11"/>
    <w:rsid w:val="000B2A5B"/>
    <w:rsid w:val="000B33D2"/>
    <w:rsid w:val="000B3B91"/>
    <w:rsid w:val="000B5941"/>
    <w:rsid w:val="000B5AC9"/>
    <w:rsid w:val="000B5F0A"/>
    <w:rsid w:val="000C1393"/>
    <w:rsid w:val="000C501D"/>
    <w:rsid w:val="000C6314"/>
    <w:rsid w:val="000C733B"/>
    <w:rsid w:val="000C74BA"/>
    <w:rsid w:val="000C7531"/>
    <w:rsid w:val="000C7C3F"/>
    <w:rsid w:val="000D099B"/>
    <w:rsid w:val="000D0BD6"/>
    <w:rsid w:val="000D0C61"/>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616D"/>
    <w:rsid w:val="000E7A79"/>
    <w:rsid w:val="000F15B2"/>
    <w:rsid w:val="000F19DE"/>
    <w:rsid w:val="000F2E1F"/>
    <w:rsid w:val="000F37B0"/>
    <w:rsid w:val="000F3BC7"/>
    <w:rsid w:val="000F4595"/>
    <w:rsid w:val="000F4CB2"/>
    <w:rsid w:val="000F542A"/>
    <w:rsid w:val="000F568D"/>
    <w:rsid w:val="000F709D"/>
    <w:rsid w:val="00101C4F"/>
    <w:rsid w:val="00102C9F"/>
    <w:rsid w:val="001039C7"/>
    <w:rsid w:val="001068D2"/>
    <w:rsid w:val="001103BD"/>
    <w:rsid w:val="00111208"/>
    <w:rsid w:val="00111808"/>
    <w:rsid w:val="0011339F"/>
    <w:rsid w:val="00114E96"/>
    <w:rsid w:val="00117332"/>
    <w:rsid w:val="001173C7"/>
    <w:rsid w:val="001204DD"/>
    <w:rsid w:val="00120576"/>
    <w:rsid w:val="00122839"/>
    <w:rsid w:val="001237AC"/>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AE2"/>
    <w:rsid w:val="0015130F"/>
    <w:rsid w:val="00151616"/>
    <w:rsid w:val="00155BFD"/>
    <w:rsid w:val="00157390"/>
    <w:rsid w:val="001601B2"/>
    <w:rsid w:val="00160998"/>
    <w:rsid w:val="00160CD6"/>
    <w:rsid w:val="001630BC"/>
    <w:rsid w:val="0016316A"/>
    <w:rsid w:val="00164171"/>
    <w:rsid w:val="00164E58"/>
    <w:rsid w:val="00165033"/>
    <w:rsid w:val="001670EA"/>
    <w:rsid w:val="001674A0"/>
    <w:rsid w:val="00167A6B"/>
    <w:rsid w:val="00170A50"/>
    <w:rsid w:val="00171BFB"/>
    <w:rsid w:val="001736FB"/>
    <w:rsid w:val="00174FFD"/>
    <w:rsid w:val="001759CA"/>
    <w:rsid w:val="00175AF0"/>
    <w:rsid w:val="0017726A"/>
    <w:rsid w:val="00177DD3"/>
    <w:rsid w:val="00180278"/>
    <w:rsid w:val="001818A7"/>
    <w:rsid w:val="00182725"/>
    <w:rsid w:val="001829C8"/>
    <w:rsid w:val="00186904"/>
    <w:rsid w:val="00186A42"/>
    <w:rsid w:val="00186B0A"/>
    <w:rsid w:val="00190035"/>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5E19"/>
    <w:rsid w:val="001A7274"/>
    <w:rsid w:val="001A7E7F"/>
    <w:rsid w:val="001B01FA"/>
    <w:rsid w:val="001B0832"/>
    <w:rsid w:val="001B0B2B"/>
    <w:rsid w:val="001B1390"/>
    <w:rsid w:val="001B18A7"/>
    <w:rsid w:val="001B2762"/>
    <w:rsid w:val="001B36FC"/>
    <w:rsid w:val="001B41ED"/>
    <w:rsid w:val="001B4607"/>
    <w:rsid w:val="001B7E0C"/>
    <w:rsid w:val="001C0674"/>
    <w:rsid w:val="001C226F"/>
    <w:rsid w:val="001C2AC8"/>
    <w:rsid w:val="001C3949"/>
    <w:rsid w:val="001C66AC"/>
    <w:rsid w:val="001C6754"/>
    <w:rsid w:val="001C77F0"/>
    <w:rsid w:val="001D46A0"/>
    <w:rsid w:val="001D7CA4"/>
    <w:rsid w:val="001D7E58"/>
    <w:rsid w:val="001E4D4F"/>
    <w:rsid w:val="001E57CF"/>
    <w:rsid w:val="001E5981"/>
    <w:rsid w:val="001E74BA"/>
    <w:rsid w:val="001E7B9F"/>
    <w:rsid w:val="001E7ED1"/>
    <w:rsid w:val="001F01FB"/>
    <w:rsid w:val="001F0658"/>
    <w:rsid w:val="001F0E92"/>
    <w:rsid w:val="001F1987"/>
    <w:rsid w:val="001F23BD"/>
    <w:rsid w:val="001F34DA"/>
    <w:rsid w:val="001F4DAC"/>
    <w:rsid w:val="001F5019"/>
    <w:rsid w:val="001F67AA"/>
    <w:rsid w:val="001F6AA0"/>
    <w:rsid w:val="001F70E9"/>
    <w:rsid w:val="001F7599"/>
    <w:rsid w:val="00203615"/>
    <w:rsid w:val="00204B3A"/>
    <w:rsid w:val="0020535A"/>
    <w:rsid w:val="00205AE1"/>
    <w:rsid w:val="00206955"/>
    <w:rsid w:val="00210309"/>
    <w:rsid w:val="00210727"/>
    <w:rsid w:val="002126EA"/>
    <w:rsid w:val="00212FB8"/>
    <w:rsid w:val="00213709"/>
    <w:rsid w:val="002149AF"/>
    <w:rsid w:val="00214A86"/>
    <w:rsid w:val="00215AAA"/>
    <w:rsid w:val="0021683C"/>
    <w:rsid w:val="00217BBA"/>
    <w:rsid w:val="00221766"/>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14A4"/>
    <w:rsid w:val="00262661"/>
    <w:rsid w:val="002632DF"/>
    <w:rsid w:val="002640BA"/>
    <w:rsid w:val="00264995"/>
    <w:rsid w:val="00264CF2"/>
    <w:rsid w:val="0026557E"/>
    <w:rsid w:val="00267587"/>
    <w:rsid w:val="00270346"/>
    <w:rsid w:val="00271589"/>
    <w:rsid w:val="00271B5C"/>
    <w:rsid w:val="00271DFC"/>
    <w:rsid w:val="00273177"/>
    <w:rsid w:val="00275074"/>
    <w:rsid w:val="002763E9"/>
    <w:rsid w:val="00276736"/>
    <w:rsid w:val="0027775D"/>
    <w:rsid w:val="00277DAC"/>
    <w:rsid w:val="00280C77"/>
    <w:rsid w:val="002831B4"/>
    <w:rsid w:val="00284E32"/>
    <w:rsid w:val="002851EB"/>
    <w:rsid w:val="00285510"/>
    <w:rsid w:val="00285DE2"/>
    <w:rsid w:val="0028616D"/>
    <w:rsid w:val="00286965"/>
    <w:rsid w:val="00286D43"/>
    <w:rsid w:val="0029136E"/>
    <w:rsid w:val="00292399"/>
    <w:rsid w:val="00294445"/>
    <w:rsid w:val="00294B4D"/>
    <w:rsid w:val="002960D5"/>
    <w:rsid w:val="002962AF"/>
    <w:rsid w:val="00296846"/>
    <w:rsid w:val="002A006B"/>
    <w:rsid w:val="002A1062"/>
    <w:rsid w:val="002A2012"/>
    <w:rsid w:val="002A2413"/>
    <w:rsid w:val="002A2470"/>
    <w:rsid w:val="002A2F5E"/>
    <w:rsid w:val="002A352A"/>
    <w:rsid w:val="002A607D"/>
    <w:rsid w:val="002B010E"/>
    <w:rsid w:val="002B132E"/>
    <w:rsid w:val="002B2813"/>
    <w:rsid w:val="002B2D29"/>
    <w:rsid w:val="002B6291"/>
    <w:rsid w:val="002C0C4B"/>
    <w:rsid w:val="002C1EEA"/>
    <w:rsid w:val="002C3FDD"/>
    <w:rsid w:val="002C51DC"/>
    <w:rsid w:val="002C6034"/>
    <w:rsid w:val="002C635B"/>
    <w:rsid w:val="002C7CFF"/>
    <w:rsid w:val="002D0BC6"/>
    <w:rsid w:val="002D17C5"/>
    <w:rsid w:val="002D217B"/>
    <w:rsid w:val="002D24F0"/>
    <w:rsid w:val="002D365F"/>
    <w:rsid w:val="002D7C86"/>
    <w:rsid w:val="002E03B7"/>
    <w:rsid w:val="002E0692"/>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22FF"/>
    <w:rsid w:val="002F2D8F"/>
    <w:rsid w:val="002F2EAA"/>
    <w:rsid w:val="002F307B"/>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3F2"/>
    <w:rsid w:val="00330881"/>
    <w:rsid w:val="003314B8"/>
    <w:rsid w:val="00331C77"/>
    <w:rsid w:val="00331DB6"/>
    <w:rsid w:val="00331F96"/>
    <w:rsid w:val="00332B55"/>
    <w:rsid w:val="00335EA8"/>
    <w:rsid w:val="003363DD"/>
    <w:rsid w:val="00340361"/>
    <w:rsid w:val="00340795"/>
    <w:rsid w:val="0034111C"/>
    <w:rsid w:val="00341E60"/>
    <w:rsid w:val="0034217F"/>
    <w:rsid w:val="00343954"/>
    <w:rsid w:val="00344645"/>
    <w:rsid w:val="00345405"/>
    <w:rsid w:val="00345DDD"/>
    <w:rsid w:val="00346FED"/>
    <w:rsid w:val="00351E01"/>
    <w:rsid w:val="00352D21"/>
    <w:rsid w:val="0035443D"/>
    <w:rsid w:val="00354FEE"/>
    <w:rsid w:val="0035575F"/>
    <w:rsid w:val="00356C0B"/>
    <w:rsid w:val="00357B9C"/>
    <w:rsid w:val="00361412"/>
    <w:rsid w:val="003615CA"/>
    <w:rsid w:val="00361EC0"/>
    <w:rsid w:val="003642A6"/>
    <w:rsid w:val="00365C23"/>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87DA0"/>
    <w:rsid w:val="00393E44"/>
    <w:rsid w:val="00397AB6"/>
    <w:rsid w:val="00397ACA"/>
    <w:rsid w:val="00397E27"/>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5035"/>
    <w:rsid w:val="003D52B5"/>
    <w:rsid w:val="003D5F4D"/>
    <w:rsid w:val="003D6580"/>
    <w:rsid w:val="003D764F"/>
    <w:rsid w:val="003E0667"/>
    <w:rsid w:val="003E0BCE"/>
    <w:rsid w:val="003E13E0"/>
    <w:rsid w:val="003E1660"/>
    <w:rsid w:val="003E1CD1"/>
    <w:rsid w:val="003E1D4C"/>
    <w:rsid w:val="003E2A2D"/>
    <w:rsid w:val="003E317D"/>
    <w:rsid w:val="003E31CC"/>
    <w:rsid w:val="003E35CF"/>
    <w:rsid w:val="003E64A9"/>
    <w:rsid w:val="003E6529"/>
    <w:rsid w:val="003E7905"/>
    <w:rsid w:val="003F0336"/>
    <w:rsid w:val="003F5547"/>
    <w:rsid w:val="003F5A1A"/>
    <w:rsid w:val="003F5C40"/>
    <w:rsid w:val="003F6E12"/>
    <w:rsid w:val="003F75ED"/>
    <w:rsid w:val="003F7CE4"/>
    <w:rsid w:val="004002B7"/>
    <w:rsid w:val="00400F31"/>
    <w:rsid w:val="0040344A"/>
    <w:rsid w:val="00406B4D"/>
    <w:rsid w:val="00411002"/>
    <w:rsid w:val="0041360D"/>
    <w:rsid w:val="0041443C"/>
    <w:rsid w:val="004154F7"/>
    <w:rsid w:val="00416D44"/>
    <w:rsid w:val="004176FF"/>
    <w:rsid w:val="004214AF"/>
    <w:rsid w:val="00421A27"/>
    <w:rsid w:val="004241C5"/>
    <w:rsid w:val="00424B29"/>
    <w:rsid w:val="00424FA7"/>
    <w:rsid w:val="00426A87"/>
    <w:rsid w:val="004309D8"/>
    <w:rsid w:val="004313D1"/>
    <w:rsid w:val="00432072"/>
    <w:rsid w:val="00432110"/>
    <w:rsid w:val="004321BF"/>
    <w:rsid w:val="004321E9"/>
    <w:rsid w:val="004336DC"/>
    <w:rsid w:val="00433EBE"/>
    <w:rsid w:val="00434406"/>
    <w:rsid w:val="0044041B"/>
    <w:rsid w:val="004406E2"/>
    <w:rsid w:val="00440FED"/>
    <w:rsid w:val="00441B92"/>
    <w:rsid w:val="00441DC9"/>
    <w:rsid w:val="0044233D"/>
    <w:rsid w:val="0044474B"/>
    <w:rsid w:val="00445FF7"/>
    <w:rsid w:val="00453341"/>
    <w:rsid w:val="00453FEA"/>
    <w:rsid w:val="004545C6"/>
    <w:rsid w:val="00454DCA"/>
    <w:rsid w:val="0045562E"/>
    <w:rsid w:val="00456544"/>
    <w:rsid w:val="00456649"/>
    <w:rsid w:val="004567B7"/>
    <w:rsid w:val="00456856"/>
    <w:rsid w:val="00460B73"/>
    <w:rsid w:val="00461210"/>
    <w:rsid w:val="00461899"/>
    <w:rsid w:val="00461CF7"/>
    <w:rsid w:val="00462490"/>
    <w:rsid w:val="00462AC1"/>
    <w:rsid w:val="00465299"/>
    <w:rsid w:val="0046634E"/>
    <w:rsid w:val="00466A0F"/>
    <w:rsid w:val="0046795B"/>
    <w:rsid w:val="004708C0"/>
    <w:rsid w:val="00471296"/>
    <w:rsid w:val="00471863"/>
    <w:rsid w:val="00473A14"/>
    <w:rsid w:val="00474CA8"/>
    <w:rsid w:val="00474E43"/>
    <w:rsid w:val="004756A2"/>
    <w:rsid w:val="00475CC2"/>
    <w:rsid w:val="00481922"/>
    <w:rsid w:val="00481D90"/>
    <w:rsid w:val="00482419"/>
    <w:rsid w:val="00482CD4"/>
    <w:rsid w:val="00483261"/>
    <w:rsid w:val="00483554"/>
    <w:rsid w:val="00485B23"/>
    <w:rsid w:val="004874E4"/>
    <w:rsid w:val="0049070D"/>
    <w:rsid w:val="00491BE4"/>
    <w:rsid w:val="00491DB2"/>
    <w:rsid w:val="00492877"/>
    <w:rsid w:val="00495E53"/>
    <w:rsid w:val="00496DC2"/>
    <w:rsid w:val="00496E75"/>
    <w:rsid w:val="00497055"/>
    <w:rsid w:val="004A014C"/>
    <w:rsid w:val="004A0AA8"/>
    <w:rsid w:val="004A1FE4"/>
    <w:rsid w:val="004A22EB"/>
    <w:rsid w:val="004A2CA9"/>
    <w:rsid w:val="004A3CB5"/>
    <w:rsid w:val="004A3CEC"/>
    <w:rsid w:val="004A537D"/>
    <w:rsid w:val="004A5573"/>
    <w:rsid w:val="004A67F0"/>
    <w:rsid w:val="004A71C3"/>
    <w:rsid w:val="004A7769"/>
    <w:rsid w:val="004B23AD"/>
    <w:rsid w:val="004B2965"/>
    <w:rsid w:val="004B308D"/>
    <w:rsid w:val="004B4224"/>
    <w:rsid w:val="004B4647"/>
    <w:rsid w:val="004B7455"/>
    <w:rsid w:val="004B74FF"/>
    <w:rsid w:val="004B7C3E"/>
    <w:rsid w:val="004B7CE4"/>
    <w:rsid w:val="004C0401"/>
    <w:rsid w:val="004C0C49"/>
    <w:rsid w:val="004C0F2B"/>
    <w:rsid w:val="004C183D"/>
    <w:rsid w:val="004C3063"/>
    <w:rsid w:val="004C3EEE"/>
    <w:rsid w:val="004C483D"/>
    <w:rsid w:val="004C5ADE"/>
    <w:rsid w:val="004C795A"/>
    <w:rsid w:val="004C7F93"/>
    <w:rsid w:val="004D2371"/>
    <w:rsid w:val="004D26B8"/>
    <w:rsid w:val="004D38C2"/>
    <w:rsid w:val="004D4EEB"/>
    <w:rsid w:val="004D4FBD"/>
    <w:rsid w:val="004D4FC0"/>
    <w:rsid w:val="004D685C"/>
    <w:rsid w:val="004D7DA8"/>
    <w:rsid w:val="004E2892"/>
    <w:rsid w:val="004E31BF"/>
    <w:rsid w:val="004E31C6"/>
    <w:rsid w:val="004E362B"/>
    <w:rsid w:val="004E3681"/>
    <w:rsid w:val="004E3CEF"/>
    <w:rsid w:val="004E3D74"/>
    <w:rsid w:val="004E70CC"/>
    <w:rsid w:val="004E784B"/>
    <w:rsid w:val="004F0224"/>
    <w:rsid w:val="004F075D"/>
    <w:rsid w:val="004F0DB4"/>
    <w:rsid w:val="004F0E04"/>
    <w:rsid w:val="004F1172"/>
    <w:rsid w:val="004F1EBC"/>
    <w:rsid w:val="004F20E8"/>
    <w:rsid w:val="004F28CD"/>
    <w:rsid w:val="004F3B71"/>
    <w:rsid w:val="004F5154"/>
    <w:rsid w:val="004F5835"/>
    <w:rsid w:val="004F5F71"/>
    <w:rsid w:val="004F661C"/>
    <w:rsid w:val="004F6D99"/>
    <w:rsid w:val="004F7BCE"/>
    <w:rsid w:val="00500572"/>
    <w:rsid w:val="00501304"/>
    <w:rsid w:val="00501425"/>
    <w:rsid w:val="00501A98"/>
    <w:rsid w:val="00501C7B"/>
    <w:rsid w:val="00501CAB"/>
    <w:rsid w:val="00504311"/>
    <w:rsid w:val="0050485C"/>
    <w:rsid w:val="00504AC6"/>
    <w:rsid w:val="00511079"/>
    <w:rsid w:val="00512829"/>
    <w:rsid w:val="00513839"/>
    <w:rsid w:val="0051423C"/>
    <w:rsid w:val="00514C91"/>
    <w:rsid w:val="005153CE"/>
    <w:rsid w:val="00516241"/>
    <w:rsid w:val="00516FD9"/>
    <w:rsid w:val="0051791D"/>
    <w:rsid w:val="005202DC"/>
    <w:rsid w:val="00522060"/>
    <w:rsid w:val="00523E75"/>
    <w:rsid w:val="005243E0"/>
    <w:rsid w:val="00524975"/>
    <w:rsid w:val="005256F3"/>
    <w:rsid w:val="00525E5E"/>
    <w:rsid w:val="005265A3"/>
    <w:rsid w:val="00526783"/>
    <w:rsid w:val="005272B5"/>
    <w:rsid w:val="00527FB1"/>
    <w:rsid w:val="0053093E"/>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31D1"/>
    <w:rsid w:val="00554E4B"/>
    <w:rsid w:val="00555F67"/>
    <w:rsid w:val="0055644C"/>
    <w:rsid w:val="005606A4"/>
    <w:rsid w:val="005607B8"/>
    <w:rsid w:val="00560CF5"/>
    <w:rsid w:val="0056185C"/>
    <w:rsid w:val="0056272D"/>
    <w:rsid w:val="0056308E"/>
    <w:rsid w:val="0056415C"/>
    <w:rsid w:val="005649BF"/>
    <w:rsid w:val="005650ED"/>
    <w:rsid w:val="00565869"/>
    <w:rsid w:val="00567415"/>
    <w:rsid w:val="00567610"/>
    <w:rsid w:val="005701CE"/>
    <w:rsid w:val="00570D9F"/>
    <w:rsid w:val="00571CA8"/>
    <w:rsid w:val="005741DA"/>
    <w:rsid w:val="00575A14"/>
    <w:rsid w:val="00575FCF"/>
    <w:rsid w:val="00577312"/>
    <w:rsid w:val="00580793"/>
    <w:rsid w:val="00581470"/>
    <w:rsid w:val="00582087"/>
    <w:rsid w:val="005831DD"/>
    <w:rsid w:val="005837A6"/>
    <w:rsid w:val="00584320"/>
    <w:rsid w:val="00585484"/>
    <w:rsid w:val="00587229"/>
    <w:rsid w:val="00587503"/>
    <w:rsid w:val="00587F7F"/>
    <w:rsid w:val="00590E8D"/>
    <w:rsid w:val="00590F50"/>
    <w:rsid w:val="00591511"/>
    <w:rsid w:val="0059307B"/>
    <w:rsid w:val="0059331A"/>
    <w:rsid w:val="005940CA"/>
    <w:rsid w:val="00594B20"/>
    <w:rsid w:val="00596BBA"/>
    <w:rsid w:val="005975C4"/>
    <w:rsid w:val="00597ED8"/>
    <w:rsid w:val="005A34D5"/>
    <w:rsid w:val="005A4904"/>
    <w:rsid w:val="005A50DF"/>
    <w:rsid w:val="005A515A"/>
    <w:rsid w:val="005A60D5"/>
    <w:rsid w:val="005A6694"/>
    <w:rsid w:val="005A704D"/>
    <w:rsid w:val="005A73DC"/>
    <w:rsid w:val="005A74EB"/>
    <w:rsid w:val="005B3C6D"/>
    <w:rsid w:val="005B4045"/>
    <w:rsid w:val="005B609E"/>
    <w:rsid w:val="005B6DF6"/>
    <w:rsid w:val="005B7B7D"/>
    <w:rsid w:val="005B7BC4"/>
    <w:rsid w:val="005C1948"/>
    <w:rsid w:val="005C2049"/>
    <w:rsid w:val="005C263C"/>
    <w:rsid w:val="005C2679"/>
    <w:rsid w:val="005C78C8"/>
    <w:rsid w:val="005D0296"/>
    <w:rsid w:val="005D059A"/>
    <w:rsid w:val="005D07C5"/>
    <w:rsid w:val="005D3D6B"/>
    <w:rsid w:val="005D3FB4"/>
    <w:rsid w:val="005D4302"/>
    <w:rsid w:val="005D51AF"/>
    <w:rsid w:val="005D5A20"/>
    <w:rsid w:val="005D786C"/>
    <w:rsid w:val="005E00E5"/>
    <w:rsid w:val="005E049F"/>
    <w:rsid w:val="005E3073"/>
    <w:rsid w:val="005E316A"/>
    <w:rsid w:val="005E542D"/>
    <w:rsid w:val="005F0108"/>
    <w:rsid w:val="005F0ECC"/>
    <w:rsid w:val="005F1C5B"/>
    <w:rsid w:val="005F21A5"/>
    <w:rsid w:val="005F2470"/>
    <w:rsid w:val="005F28C6"/>
    <w:rsid w:val="005F3F16"/>
    <w:rsid w:val="005F52CC"/>
    <w:rsid w:val="005F53AA"/>
    <w:rsid w:val="005F5A8A"/>
    <w:rsid w:val="005F5E6F"/>
    <w:rsid w:val="005F6BD4"/>
    <w:rsid w:val="005F711C"/>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1E50"/>
    <w:rsid w:val="00623583"/>
    <w:rsid w:val="0062462F"/>
    <w:rsid w:val="00624BA1"/>
    <w:rsid w:val="00625CA2"/>
    <w:rsid w:val="0062661B"/>
    <w:rsid w:val="00630118"/>
    <w:rsid w:val="006310AE"/>
    <w:rsid w:val="00632196"/>
    <w:rsid w:val="006328A8"/>
    <w:rsid w:val="00633BF2"/>
    <w:rsid w:val="00633F67"/>
    <w:rsid w:val="006345C3"/>
    <w:rsid w:val="006362F9"/>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39E8"/>
    <w:rsid w:val="00654851"/>
    <w:rsid w:val="00654986"/>
    <w:rsid w:val="00655A34"/>
    <w:rsid w:val="006565D8"/>
    <w:rsid w:val="00656B89"/>
    <w:rsid w:val="00656B96"/>
    <w:rsid w:val="0065736B"/>
    <w:rsid w:val="00657AE5"/>
    <w:rsid w:val="00660035"/>
    <w:rsid w:val="006619B0"/>
    <w:rsid w:val="00662012"/>
    <w:rsid w:val="0066219E"/>
    <w:rsid w:val="00662543"/>
    <w:rsid w:val="006626D0"/>
    <w:rsid w:val="00664E8C"/>
    <w:rsid w:val="00665F7C"/>
    <w:rsid w:val="00666926"/>
    <w:rsid w:val="0066699A"/>
    <w:rsid w:val="00666DFC"/>
    <w:rsid w:val="00666EBB"/>
    <w:rsid w:val="0066779E"/>
    <w:rsid w:val="00670325"/>
    <w:rsid w:val="00670CAD"/>
    <w:rsid w:val="0067269D"/>
    <w:rsid w:val="00672988"/>
    <w:rsid w:val="00672C64"/>
    <w:rsid w:val="00674E6A"/>
    <w:rsid w:val="00676A64"/>
    <w:rsid w:val="00677925"/>
    <w:rsid w:val="00680F46"/>
    <w:rsid w:val="00681C20"/>
    <w:rsid w:val="00681FDC"/>
    <w:rsid w:val="00682B53"/>
    <w:rsid w:val="00682F27"/>
    <w:rsid w:val="006830CD"/>
    <w:rsid w:val="00684CF0"/>
    <w:rsid w:val="00687007"/>
    <w:rsid w:val="0068799C"/>
    <w:rsid w:val="00690E2E"/>
    <w:rsid w:val="00692814"/>
    <w:rsid w:val="006932E7"/>
    <w:rsid w:val="00693347"/>
    <w:rsid w:val="0069334C"/>
    <w:rsid w:val="00696D63"/>
    <w:rsid w:val="006A032F"/>
    <w:rsid w:val="006A27AE"/>
    <w:rsid w:val="006A41AE"/>
    <w:rsid w:val="006A475F"/>
    <w:rsid w:val="006A4856"/>
    <w:rsid w:val="006A564B"/>
    <w:rsid w:val="006B14EC"/>
    <w:rsid w:val="006B1545"/>
    <w:rsid w:val="006B2DA7"/>
    <w:rsid w:val="006B2F4D"/>
    <w:rsid w:val="006B3682"/>
    <w:rsid w:val="006B48CB"/>
    <w:rsid w:val="006C0422"/>
    <w:rsid w:val="006C1445"/>
    <w:rsid w:val="006C2A30"/>
    <w:rsid w:val="006C3CA1"/>
    <w:rsid w:val="006C4FC1"/>
    <w:rsid w:val="006C51A5"/>
    <w:rsid w:val="006C529D"/>
    <w:rsid w:val="006C758B"/>
    <w:rsid w:val="006C7E0F"/>
    <w:rsid w:val="006D043D"/>
    <w:rsid w:val="006D0E6B"/>
    <w:rsid w:val="006D2146"/>
    <w:rsid w:val="006D26FC"/>
    <w:rsid w:val="006D4493"/>
    <w:rsid w:val="006D4BF3"/>
    <w:rsid w:val="006D632E"/>
    <w:rsid w:val="006E094A"/>
    <w:rsid w:val="006E12B1"/>
    <w:rsid w:val="006E13D1"/>
    <w:rsid w:val="006E1ECA"/>
    <w:rsid w:val="006E4D0C"/>
    <w:rsid w:val="006E4D1B"/>
    <w:rsid w:val="006E5B78"/>
    <w:rsid w:val="006E6BA3"/>
    <w:rsid w:val="006F1116"/>
    <w:rsid w:val="006F1D85"/>
    <w:rsid w:val="006F3196"/>
    <w:rsid w:val="006F3B79"/>
    <w:rsid w:val="006F3C54"/>
    <w:rsid w:val="006F5E64"/>
    <w:rsid w:val="006F60DE"/>
    <w:rsid w:val="006F68C1"/>
    <w:rsid w:val="006F70B8"/>
    <w:rsid w:val="006F7914"/>
    <w:rsid w:val="006F7E46"/>
    <w:rsid w:val="00700AB4"/>
    <w:rsid w:val="00700FCA"/>
    <w:rsid w:val="00701389"/>
    <w:rsid w:val="00701645"/>
    <w:rsid w:val="00701ED5"/>
    <w:rsid w:val="00702D5A"/>
    <w:rsid w:val="00702EF7"/>
    <w:rsid w:val="00703495"/>
    <w:rsid w:val="007038F3"/>
    <w:rsid w:val="00703989"/>
    <w:rsid w:val="007042E9"/>
    <w:rsid w:val="007077B0"/>
    <w:rsid w:val="0071088A"/>
    <w:rsid w:val="00710A42"/>
    <w:rsid w:val="0071118B"/>
    <w:rsid w:val="0071155F"/>
    <w:rsid w:val="00711E13"/>
    <w:rsid w:val="00712B77"/>
    <w:rsid w:val="00712EDA"/>
    <w:rsid w:val="007136D0"/>
    <w:rsid w:val="0071462F"/>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893"/>
    <w:rsid w:val="00734A05"/>
    <w:rsid w:val="00735C6F"/>
    <w:rsid w:val="0073771B"/>
    <w:rsid w:val="007378F5"/>
    <w:rsid w:val="00742B44"/>
    <w:rsid w:val="00746D58"/>
    <w:rsid w:val="00751272"/>
    <w:rsid w:val="007519A6"/>
    <w:rsid w:val="00753662"/>
    <w:rsid w:val="00753BB5"/>
    <w:rsid w:val="00756832"/>
    <w:rsid w:val="007603E4"/>
    <w:rsid w:val="0076196A"/>
    <w:rsid w:val="007620D5"/>
    <w:rsid w:val="007626D0"/>
    <w:rsid w:val="00764B10"/>
    <w:rsid w:val="007651CA"/>
    <w:rsid w:val="007670E9"/>
    <w:rsid w:val="00767519"/>
    <w:rsid w:val="007704E1"/>
    <w:rsid w:val="00770555"/>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6F15"/>
    <w:rsid w:val="00797927"/>
    <w:rsid w:val="007A138F"/>
    <w:rsid w:val="007A1640"/>
    <w:rsid w:val="007A39DF"/>
    <w:rsid w:val="007A43ED"/>
    <w:rsid w:val="007A4BDD"/>
    <w:rsid w:val="007A72EE"/>
    <w:rsid w:val="007B0397"/>
    <w:rsid w:val="007B3502"/>
    <w:rsid w:val="007B3CBC"/>
    <w:rsid w:val="007B44ED"/>
    <w:rsid w:val="007B491A"/>
    <w:rsid w:val="007B5370"/>
    <w:rsid w:val="007B576C"/>
    <w:rsid w:val="007B579D"/>
    <w:rsid w:val="007B61F5"/>
    <w:rsid w:val="007B63FA"/>
    <w:rsid w:val="007B7496"/>
    <w:rsid w:val="007C0802"/>
    <w:rsid w:val="007C0B10"/>
    <w:rsid w:val="007C11C8"/>
    <w:rsid w:val="007C12BE"/>
    <w:rsid w:val="007C250A"/>
    <w:rsid w:val="007C2739"/>
    <w:rsid w:val="007C49C0"/>
    <w:rsid w:val="007C4B0F"/>
    <w:rsid w:val="007C4DAD"/>
    <w:rsid w:val="007C5830"/>
    <w:rsid w:val="007C5DB8"/>
    <w:rsid w:val="007C6CA2"/>
    <w:rsid w:val="007C73D2"/>
    <w:rsid w:val="007D05B2"/>
    <w:rsid w:val="007D0C44"/>
    <w:rsid w:val="007D1972"/>
    <w:rsid w:val="007D1DAA"/>
    <w:rsid w:val="007D1F33"/>
    <w:rsid w:val="007D3307"/>
    <w:rsid w:val="007D5E27"/>
    <w:rsid w:val="007D64D2"/>
    <w:rsid w:val="007D6F64"/>
    <w:rsid w:val="007E01D5"/>
    <w:rsid w:val="007E25AB"/>
    <w:rsid w:val="007E5AF5"/>
    <w:rsid w:val="007E79C5"/>
    <w:rsid w:val="007E7DDE"/>
    <w:rsid w:val="007F0674"/>
    <w:rsid w:val="007F0A81"/>
    <w:rsid w:val="007F2845"/>
    <w:rsid w:val="007F43BC"/>
    <w:rsid w:val="007F4740"/>
    <w:rsid w:val="007F5151"/>
    <w:rsid w:val="007F781F"/>
    <w:rsid w:val="008006C6"/>
    <w:rsid w:val="00800C52"/>
    <w:rsid w:val="0080153E"/>
    <w:rsid w:val="008041C8"/>
    <w:rsid w:val="0080742D"/>
    <w:rsid w:val="0081151E"/>
    <w:rsid w:val="0081198F"/>
    <w:rsid w:val="00812498"/>
    <w:rsid w:val="008127E6"/>
    <w:rsid w:val="0081336E"/>
    <w:rsid w:val="00813928"/>
    <w:rsid w:val="00814706"/>
    <w:rsid w:val="00815083"/>
    <w:rsid w:val="008164B7"/>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6292"/>
    <w:rsid w:val="00847EA2"/>
    <w:rsid w:val="008506E1"/>
    <w:rsid w:val="00850EC2"/>
    <w:rsid w:val="008515EE"/>
    <w:rsid w:val="00851C07"/>
    <w:rsid w:val="008528D3"/>
    <w:rsid w:val="00854553"/>
    <w:rsid w:val="00855B86"/>
    <w:rsid w:val="00860874"/>
    <w:rsid w:val="00861C38"/>
    <w:rsid w:val="00862008"/>
    <w:rsid w:val="00862720"/>
    <w:rsid w:val="008628C8"/>
    <w:rsid w:val="00862B2A"/>
    <w:rsid w:val="008630B9"/>
    <w:rsid w:val="00863F37"/>
    <w:rsid w:val="0086406B"/>
    <w:rsid w:val="00864C8C"/>
    <w:rsid w:val="0086724A"/>
    <w:rsid w:val="0086737D"/>
    <w:rsid w:val="00867651"/>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691"/>
    <w:rsid w:val="008908E5"/>
    <w:rsid w:val="00891200"/>
    <w:rsid w:val="00891216"/>
    <w:rsid w:val="00894FDC"/>
    <w:rsid w:val="008A0B1F"/>
    <w:rsid w:val="008A16F9"/>
    <w:rsid w:val="008A1D3E"/>
    <w:rsid w:val="008A4B16"/>
    <w:rsid w:val="008A4D63"/>
    <w:rsid w:val="008A6D62"/>
    <w:rsid w:val="008B13E9"/>
    <w:rsid w:val="008B1FE4"/>
    <w:rsid w:val="008B3B51"/>
    <w:rsid w:val="008B4057"/>
    <w:rsid w:val="008B4145"/>
    <w:rsid w:val="008B5290"/>
    <w:rsid w:val="008B5590"/>
    <w:rsid w:val="008B5915"/>
    <w:rsid w:val="008B77FE"/>
    <w:rsid w:val="008C0F63"/>
    <w:rsid w:val="008C2CFD"/>
    <w:rsid w:val="008C33FD"/>
    <w:rsid w:val="008C603A"/>
    <w:rsid w:val="008C71C8"/>
    <w:rsid w:val="008D167D"/>
    <w:rsid w:val="008D4B58"/>
    <w:rsid w:val="008D4B8A"/>
    <w:rsid w:val="008D6541"/>
    <w:rsid w:val="008D72EC"/>
    <w:rsid w:val="008D7D7B"/>
    <w:rsid w:val="008D7FD6"/>
    <w:rsid w:val="008E0F52"/>
    <w:rsid w:val="008E2316"/>
    <w:rsid w:val="008E34BE"/>
    <w:rsid w:val="008E42F4"/>
    <w:rsid w:val="008E5657"/>
    <w:rsid w:val="008E5E51"/>
    <w:rsid w:val="008F00DB"/>
    <w:rsid w:val="008F1264"/>
    <w:rsid w:val="008F47C6"/>
    <w:rsid w:val="008F688A"/>
    <w:rsid w:val="009006A2"/>
    <w:rsid w:val="00900FF5"/>
    <w:rsid w:val="0090102B"/>
    <w:rsid w:val="00901448"/>
    <w:rsid w:val="00901F93"/>
    <w:rsid w:val="009036BC"/>
    <w:rsid w:val="009040DC"/>
    <w:rsid w:val="00905C47"/>
    <w:rsid w:val="00906379"/>
    <w:rsid w:val="009101EA"/>
    <w:rsid w:val="009106FC"/>
    <w:rsid w:val="0091070F"/>
    <w:rsid w:val="009118BB"/>
    <w:rsid w:val="0091191F"/>
    <w:rsid w:val="00915097"/>
    <w:rsid w:val="00915AD8"/>
    <w:rsid w:val="00915B81"/>
    <w:rsid w:val="00915D6B"/>
    <w:rsid w:val="00915FED"/>
    <w:rsid w:val="009160DF"/>
    <w:rsid w:val="009162C7"/>
    <w:rsid w:val="00916EC2"/>
    <w:rsid w:val="009213BD"/>
    <w:rsid w:val="009228FD"/>
    <w:rsid w:val="00922EFC"/>
    <w:rsid w:val="00924627"/>
    <w:rsid w:val="0092477E"/>
    <w:rsid w:val="009250A8"/>
    <w:rsid w:val="00925BE6"/>
    <w:rsid w:val="0092664E"/>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1B1B"/>
    <w:rsid w:val="0095285B"/>
    <w:rsid w:val="00953FE9"/>
    <w:rsid w:val="0095481C"/>
    <w:rsid w:val="00956763"/>
    <w:rsid w:val="009567E6"/>
    <w:rsid w:val="00957076"/>
    <w:rsid w:val="00957132"/>
    <w:rsid w:val="009576FD"/>
    <w:rsid w:val="009578EB"/>
    <w:rsid w:val="009578FF"/>
    <w:rsid w:val="00960446"/>
    <w:rsid w:val="009610ED"/>
    <w:rsid w:val="009612EB"/>
    <w:rsid w:val="009633BB"/>
    <w:rsid w:val="009634AA"/>
    <w:rsid w:val="0096420C"/>
    <w:rsid w:val="0096485F"/>
    <w:rsid w:val="00967354"/>
    <w:rsid w:val="00970A04"/>
    <w:rsid w:val="00971592"/>
    <w:rsid w:val="00971DDF"/>
    <w:rsid w:val="009731D6"/>
    <w:rsid w:val="00974746"/>
    <w:rsid w:val="00975119"/>
    <w:rsid w:val="00976F04"/>
    <w:rsid w:val="009777F4"/>
    <w:rsid w:val="00977AD8"/>
    <w:rsid w:val="00980A10"/>
    <w:rsid w:val="00981130"/>
    <w:rsid w:val="00981EBC"/>
    <w:rsid w:val="00983C6E"/>
    <w:rsid w:val="00983D46"/>
    <w:rsid w:val="00983DCA"/>
    <w:rsid w:val="00985EF7"/>
    <w:rsid w:val="009866AD"/>
    <w:rsid w:val="00986CF9"/>
    <w:rsid w:val="009903F2"/>
    <w:rsid w:val="00990C0E"/>
    <w:rsid w:val="00990D75"/>
    <w:rsid w:val="00990F55"/>
    <w:rsid w:val="00991093"/>
    <w:rsid w:val="0099163B"/>
    <w:rsid w:val="00992343"/>
    <w:rsid w:val="00996306"/>
    <w:rsid w:val="00996744"/>
    <w:rsid w:val="00997CF4"/>
    <w:rsid w:val="00997F9F"/>
    <w:rsid w:val="009A1169"/>
    <w:rsid w:val="009A3789"/>
    <w:rsid w:val="009A6919"/>
    <w:rsid w:val="009A6AC7"/>
    <w:rsid w:val="009B0408"/>
    <w:rsid w:val="009B0843"/>
    <w:rsid w:val="009B0A4A"/>
    <w:rsid w:val="009B0FD9"/>
    <w:rsid w:val="009B1E47"/>
    <w:rsid w:val="009B2CED"/>
    <w:rsid w:val="009B6291"/>
    <w:rsid w:val="009B7A72"/>
    <w:rsid w:val="009B7BB8"/>
    <w:rsid w:val="009C126A"/>
    <w:rsid w:val="009C1D4C"/>
    <w:rsid w:val="009C2DD2"/>
    <w:rsid w:val="009C441F"/>
    <w:rsid w:val="009C4A07"/>
    <w:rsid w:val="009C4B8E"/>
    <w:rsid w:val="009C51D5"/>
    <w:rsid w:val="009C534F"/>
    <w:rsid w:val="009C543C"/>
    <w:rsid w:val="009C599A"/>
    <w:rsid w:val="009C650E"/>
    <w:rsid w:val="009C70DB"/>
    <w:rsid w:val="009D0B34"/>
    <w:rsid w:val="009D19BC"/>
    <w:rsid w:val="009D2348"/>
    <w:rsid w:val="009D2F0C"/>
    <w:rsid w:val="009D31E5"/>
    <w:rsid w:val="009D3578"/>
    <w:rsid w:val="009D3A5F"/>
    <w:rsid w:val="009D5193"/>
    <w:rsid w:val="009D5C32"/>
    <w:rsid w:val="009D6472"/>
    <w:rsid w:val="009D79F4"/>
    <w:rsid w:val="009E3CD1"/>
    <w:rsid w:val="009E5AF5"/>
    <w:rsid w:val="009E5EB5"/>
    <w:rsid w:val="009E5F4B"/>
    <w:rsid w:val="009E6237"/>
    <w:rsid w:val="009E6F17"/>
    <w:rsid w:val="009E74F0"/>
    <w:rsid w:val="009F0768"/>
    <w:rsid w:val="009F436A"/>
    <w:rsid w:val="009F54AE"/>
    <w:rsid w:val="009F5E5D"/>
    <w:rsid w:val="009F72EE"/>
    <w:rsid w:val="009F7867"/>
    <w:rsid w:val="009F7D66"/>
    <w:rsid w:val="00A00BD2"/>
    <w:rsid w:val="00A00E56"/>
    <w:rsid w:val="00A027F3"/>
    <w:rsid w:val="00A03487"/>
    <w:rsid w:val="00A03978"/>
    <w:rsid w:val="00A0727B"/>
    <w:rsid w:val="00A07E08"/>
    <w:rsid w:val="00A07F9C"/>
    <w:rsid w:val="00A12798"/>
    <w:rsid w:val="00A153BE"/>
    <w:rsid w:val="00A15DEE"/>
    <w:rsid w:val="00A167B5"/>
    <w:rsid w:val="00A16DBE"/>
    <w:rsid w:val="00A17C4F"/>
    <w:rsid w:val="00A204CE"/>
    <w:rsid w:val="00A20653"/>
    <w:rsid w:val="00A20A39"/>
    <w:rsid w:val="00A20F55"/>
    <w:rsid w:val="00A21B80"/>
    <w:rsid w:val="00A238BD"/>
    <w:rsid w:val="00A243E4"/>
    <w:rsid w:val="00A2459D"/>
    <w:rsid w:val="00A24E23"/>
    <w:rsid w:val="00A25F05"/>
    <w:rsid w:val="00A271F7"/>
    <w:rsid w:val="00A30610"/>
    <w:rsid w:val="00A311AE"/>
    <w:rsid w:val="00A312A6"/>
    <w:rsid w:val="00A3130E"/>
    <w:rsid w:val="00A324CF"/>
    <w:rsid w:val="00A32E8B"/>
    <w:rsid w:val="00A32ED6"/>
    <w:rsid w:val="00A344A5"/>
    <w:rsid w:val="00A346C3"/>
    <w:rsid w:val="00A411FA"/>
    <w:rsid w:val="00A42D07"/>
    <w:rsid w:val="00A439AC"/>
    <w:rsid w:val="00A450C0"/>
    <w:rsid w:val="00A45468"/>
    <w:rsid w:val="00A4791B"/>
    <w:rsid w:val="00A50A0B"/>
    <w:rsid w:val="00A50A48"/>
    <w:rsid w:val="00A50F2A"/>
    <w:rsid w:val="00A51242"/>
    <w:rsid w:val="00A51522"/>
    <w:rsid w:val="00A51573"/>
    <w:rsid w:val="00A51A5E"/>
    <w:rsid w:val="00A51B3E"/>
    <w:rsid w:val="00A52895"/>
    <w:rsid w:val="00A53594"/>
    <w:rsid w:val="00A53DA0"/>
    <w:rsid w:val="00A5765D"/>
    <w:rsid w:val="00A607CB"/>
    <w:rsid w:val="00A61949"/>
    <w:rsid w:val="00A63367"/>
    <w:rsid w:val="00A634E3"/>
    <w:rsid w:val="00A6351F"/>
    <w:rsid w:val="00A65A70"/>
    <w:rsid w:val="00A66F36"/>
    <w:rsid w:val="00A67349"/>
    <w:rsid w:val="00A676D9"/>
    <w:rsid w:val="00A67EFC"/>
    <w:rsid w:val="00A7031E"/>
    <w:rsid w:val="00A70A89"/>
    <w:rsid w:val="00A71140"/>
    <w:rsid w:val="00A74692"/>
    <w:rsid w:val="00A74729"/>
    <w:rsid w:val="00A7618B"/>
    <w:rsid w:val="00A7640B"/>
    <w:rsid w:val="00A7778B"/>
    <w:rsid w:val="00A80048"/>
    <w:rsid w:val="00A803BC"/>
    <w:rsid w:val="00A80969"/>
    <w:rsid w:val="00A86EA7"/>
    <w:rsid w:val="00A87E38"/>
    <w:rsid w:val="00A91132"/>
    <w:rsid w:val="00A91244"/>
    <w:rsid w:val="00A92776"/>
    <w:rsid w:val="00A93181"/>
    <w:rsid w:val="00A9338C"/>
    <w:rsid w:val="00A938E6"/>
    <w:rsid w:val="00A93CCF"/>
    <w:rsid w:val="00A95BD5"/>
    <w:rsid w:val="00A96F78"/>
    <w:rsid w:val="00AA1087"/>
    <w:rsid w:val="00AA25A9"/>
    <w:rsid w:val="00AA26D9"/>
    <w:rsid w:val="00AA2CF6"/>
    <w:rsid w:val="00AA51AD"/>
    <w:rsid w:val="00AA591E"/>
    <w:rsid w:val="00AA65C9"/>
    <w:rsid w:val="00AB0A32"/>
    <w:rsid w:val="00AB0E56"/>
    <w:rsid w:val="00AB19D4"/>
    <w:rsid w:val="00AB22D2"/>
    <w:rsid w:val="00AB3A06"/>
    <w:rsid w:val="00AB3A15"/>
    <w:rsid w:val="00AB3E4E"/>
    <w:rsid w:val="00AB4ECC"/>
    <w:rsid w:val="00AB6601"/>
    <w:rsid w:val="00AB674E"/>
    <w:rsid w:val="00AC02C1"/>
    <w:rsid w:val="00AC0AB6"/>
    <w:rsid w:val="00AC0B8F"/>
    <w:rsid w:val="00AC10AD"/>
    <w:rsid w:val="00AC1E55"/>
    <w:rsid w:val="00AC37EB"/>
    <w:rsid w:val="00AC429F"/>
    <w:rsid w:val="00AC5348"/>
    <w:rsid w:val="00AC60B4"/>
    <w:rsid w:val="00AC629B"/>
    <w:rsid w:val="00AD00C5"/>
    <w:rsid w:val="00AD0B29"/>
    <w:rsid w:val="00AD165F"/>
    <w:rsid w:val="00AD2794"/>
    <w:rsid w:val="00AD2DC5"/>
    <w:rsid w:val="00AD330A"/>
    <w:rsid w:val="00AD3455"/>
    <w:rsid w:val="00AD3AF5"/>
    <w:rsid w:val="00AD3CAD"/>
    <w:rsid w:val="00AD4A44"/>
    <w:rsid w:val="00AD69FF"/>
    <w:rsid w:val="00AD702B"/>
    <w:rsid w:val="00AD72E6"/>
    <w:rsid w:val="00AD787E"/>
    <w:rsid w:val="00AD78F1"/>
    <w:rsid w:val="00AD7C95"/>
    <w:rsid w:val="00AE2306"/>
    <w:rsid w:val="00AE30FC"/>
    <w:rsid w:val="00AE3DE1"/>
    <w:rsid w:val="00AF2D54"/>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300"/>
    <w:rsid w:val="00B06DD9"/>
    <w:rsid w:val="00B07CD6"/>
    <w:rsid w:val="00B07E52"/>
    <w:rsid w:val="00B10010"/>
    <w:rsid w:val="00B1053C"/>
    <w:rsid w:val="00B11535"/>
    <w:rsid w:val="00B11775"/>
    <w:rsid w:val="00B12B60"/>
    <w:rsid w:val="00B1302D"/>
    <w:rsid w:val="00B14D85"/>
    <w:rsid w:val="00B1513F"/>
    <w:rsid w:val="00B15B89"/>
    <w:rsid w:val="00B1746F"/>
    <w:rsid w:val="00B20725"/>
    <w:rsid w:val="00B22550"/>
    <w:rsid w:val="00B26203"/>
    <w:rsid w:val="00B2628E"/>
    <w:rsid w:val="00B266B0"/>
    <w:rsid w:val="00B27921"/>
    <w:rsid w:val="00B3000E"/>
    <w:rsid w:val="00B326A8"/>
    <w:rsid w:val="00B329EB"/>
    <w:rsid w:val="00B33508"/>
    <w:rsid w:val="00B3377E"/>
    <w:rsid w:val="00B34D33"/>
    <w:rsid w:val="00B35DA4"/>
    <w:rsid w:val="00B37E59"/>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6347"/>
    <w:rsid w:val="00B570BF"/>
    <w:rsid w:val="00B63337"/>
    <w:rsid w:val="00B6369F"/>
    <w:rsid w:val="00B639D7"/>
    <w:rsid w:val="00B67805"/>
    <w:rsid w:val="00B71E6B"/>
    <w:rsid w:val="00B721CD"/>
    <w:rsid w:val="00B7267A"/>
    <w:rsid w:val="00B726FF"/>
    <w:rsid w:val="00B72AA4"/>
    <w:rsid w:val="00B74398"/>
    <w:rsid w:val="00B74C8F"/>
    <w:rsid w:val="00B75454"/>
    <w:rsid w:val="00B76BCD"/>
    <w:rsid w:val="00B76EE9"/>
    <w:rsid w:val="00B77880"/>
    <w:rsid w:val="00B806BA"/>
    <w:rsid w:val="00B80D90"/>
    <w:rsid w:val="00B80FC2"/>
    <w:rsid w:val="00B82613"/>
    <w:rsid w:val="00B828B5"/>
    <w:rsid w:val="00B84E9C"/>
    <w:rsid w:val="00B85522"/>
    <w:rsid w:val="00B856D3"/>
    <w:rsid w:val="00B90E2A"/>
    <w:rsid w:val="00B90F2A"/>
    <w:rsid w:val="00B90F3D"/>
    <w:rsid w:val="00B9198D"/>
    <w:rsid w:val="00B93008"/>
    <w:rsid w:val="00B937EB"/>
    <w:rsid w:val="00B9406D"/>
    <w:rsid w:val="00B94814"/>
    <w:rsid w:val="00B94BA7"/>
    <w:rsid w:val="00B94E0E"/>
    <w:rsid w:val="00B97CA3"/>
    <w:rsid w:val="00B97F9E"/>
    <w:rsid w:val="00BA1020"/>
    <w:rsid w:val="00BA76A9"/>
    <w:rsid w:val="00BB23BD"/>
    <w:rsid w:val="00BB3E2B"/>
    <w:rsid w:val="00BB5D1C"/>
    <w:rsid w:val="00BB6552"/>
    <w:rsid w:val="00BB6B9B"/>
    <w:rsid w:val="00BB73AE"/>
    <w:rsid w:val="00BB752D"/>
    <w:rsid w:val="00BB754F"/>
    <w:rsid w:val="00BC07D4"/>
    <w:rsid w:val="00BC0A5D"/>
    <w:rsid w:val="00BC0BE3"/>
    <w:rsid w:val="00BC1AD9"/>
    <w:rsid w:val="00BC32E7"/>
    <w:rsid w:val="00BC58B9"/>
    <w:rsid w:val="00BD0DFE"/>
    <w:rsid w:val="00BD3E68"/>
    <w:rsid w:val="00BD5006"/>
    <w:rsid w:val="00BD598A"/>
    <w:rsid w:val="00BD73C5"/>
    <w:rsid w:val="00BD75B4"/>
    <w:rsid w:val="00BD7D14"/>
    <w:rsid w:val="00BE02B4"/>
    <w:rsid w:val="00BE20AE"/>
    <w:rsid w:val="00BE3113"/>
    <w:rsid w:val="00BE325A"/>
    <w:rsid w:val="00BE3C2B"/>
    <w:rsid w:val="00BE4EC9"/>
    <w:rsid w:val="00BE631E"/>
    <w:rsid w:val="00BE65B0"/>
    <w:rsid w:val="00BF0CCF"/>
    <w:rsid w:val="00BF0FC5"/>
    <w:rsid w:val="00BF10BC"/>
    <w:rsid w:val="00BF21AC"/>
    <w:rsid w:val="00BF2E53"/>
    <w:rsid w:val="00BF3669"/>
    <w:rsid w:val="00BF3C0D"/>
    <w:rsid w:val="00BF3EB4"/>
    <w:rsid w:val="00BF664A"/>
    <w:rsid w:val="00C03309"/>
    <w:rsid w:val="00C072FE"/>
    <w:rsid w:val="00C12E39"/>
    <w:rsid w:val="00C14164"/>
    <w:rsid w:val="00C15D8E"/>
    <w:rsid w:val="00C17012"/>
    <w:rsid w:val="00C178FB"/>
    <w:rsid w:val="00C243D0"/>
    <w:rsid w:val="00C257B7"/>
    <w:rsid w:val="00C272E8"/>
    <w:rsid w:val="00C33359"/>
    <w:rsid w:val="00C33F96"/>
    <w:rsid w:val="00C348D6"/>
    <w:rsid w:val="00C35BE4"/>
    <w:rsid w:val="00C365E7"/>
    <w:rsid w:val="00C36E34"/>
    <w:rsid w:val="00C37971"/>
    <w:rsid w:val="00C404EE"/>
    <w:rsid w:val="00C4171B"/>
    <w:rsid w:val="00C42689"/>
    <w:rsid w:val="00C42988"/>
    <w:rsid w:val="00C42BD4"/>
    <w:rsid w:val="00C43FF0"/>
    <w:rsid w:val="00C44641"/>
    <w:rsid w:val="00C45EF5"/>
    <w:rsid w:val="00C46076"/>
    <w:rsid w:val="00C46B7E"/>
    <w:rsid w:val="00C50A4E"/>
    <w:rsid w:val="00C520B1"/>
    <w:rsid w:val="00C522D6"/>
    <w:rsid w:val="00C54020"/>
    <w:rsid w:val="00C5406F"/>
    <w:rsid w:val="00C545C5"/>
    <w:rsid w:val="00C61D4B"/>
    <w:rsid w:val="00C62B0A"/>
    <w:rsid w:val="00C63F08"/>
    <w:rsid w:val="00C64BD7"/>
    <w:rsid w:val="00C6528C"/>
    <w:rsid w:val="00C661E8"/>
    <w:rsid w:val="00C70084"/>
    <w:rsid w:val="00C7235B"/>
    <w:rsid w:val="00C72E18"/>
    <w:rsid w:val="00C731AD"/>
    <w:rsid w:val="00C7380B"/>
    <w:rsid w:val="00C74421"/>
    <w:rsid w:val="00C752AD"/>
    <w:rsid w:val="00C75F2F"/>
    <w:rsid w:val="00C75FEE"/>
    <w:rsid w:val="00C76F1D"/>
    <w:rsid w:val="00C77952"/>
    <w:rsid w:val="00C77D26"/>
    <w:rsid w:val="00C802E4"/>
    <w:rsid w:val="00C84D39"/>
    <w:rsid w:val="00C85217"/>
    <w:rsid w:val="00C85277"/>
    <w:rsid w:val="00C85D76"/>
    <w:rsid w:val="00C873AC"/>
    <w:rsid w:val="00C87640"/>
    <w:rsid w:val="00C93462"/>
    <w:rsid w:val="00C9393F"/>
    <w:rsid w:val="00C94384"/>
    <w:rsid w:val="00C94A34"/>
    <w:rsid w:val="00C94C2B"/>
    <w:rsid w:val="00C95A4C"/>
    <w:rsid w:val="00C964A6"/>
    <w:rsid w:val="00C96F79"/>
    <w:rsid w:val="00C97CF9"/>
    <w:rsid w:val="00CA17DD"/>
    <w:rsid w:val="00CA1863"/>
    <w:rsid w:val="00CA26CE"/>
    <w:rsid w:val="00CA391D"/>
    <w:rsid w:val="00CA3ACD"/>
    <w:rsid w:val="00CA4F8B"/>
    <w:rsid w:val="00CB09DA"/>
    <w:rsid w:val="00CB0BD9"/>
    <w:rsid w:val="00CB15F3"/>
    <w:rsid w:val="00CB1CAC"/>
    <w:rsid w:val="00CB1DE8"/>
    <w:rsid w:val="00CB1E3B"/>
    <w:rsid w:val="00CB1F1D"/>
    <w:rsid w:val="00CB71F8"/>
    <w:rsid w:val="00CC26DB"/>
    <w:rsid w:val="00CC300C"/>
    <w:rsid w:val="00CC3DAA"/>
    <w:rsid w:val="00CC4C2C"/>
    <w:rsid w:val="00CC5057"/>
    <w:rsid w:val="00CC69F8"/>
    <w:rsid w:val="00CC7E81"/>
    <w:rsid w:val="00CD078F"/>
    <w:rsid w:val="00CD121E"/>
    <w:rsid w:val="00CD28F0"/>
    <w:rsid w:val="00CD3567"/>
    <w:rsid w:val="00CD3ED8"/>
    <w:rsid w:val="00CD708B"/>
    <w:rsid w:val="00CD761D"/>
    <w:rsid w:val="00CD76B5"/>
    <w:rsid w:val="00CE2346"/>
    <w:rsid w:val="00CE3942"/>
    <w:rsid w:val="00CE41BD"/>
    <w:rsid w:val="00CE6F0F"/>
    <w:rsid w:val="00CF002F"/>
    <w:rsid w:val="00CF0246"/>
    <w:rsid w:val="00CF2483"/>
    <w:rsid w:val="00CF24E2"/>
    <w:rsid w:val="00CF3476"/>
    <w:rsid w:val="00CF427D"/>
    <w:rsid w:val="00CF4ABD"/>
    <w:rsid w:val="00CF5A53"/>
    <w:rsid w:val="00CF5D28"/>
    <w:rsid w:val="00CF6303"/>
    <w:rsid w:val="00CF6F1E"/>
    <w:rsid w:val="00D001F9"/>
    <w:rsid w:val="00D0036E"/>
    <w:rsid w:val="00D00BB7"/>
    <w:rsid w:val="00D01EAD"/>
    <w:rsid w:val="00D035B9"/>
    <w:rsid w:val="00D038E3"/>
    <w:rsid w:val="00D05705"/>
    <w:rsid w:val="00D060FF"/>
    <w:rsid w:val="00D064E8"/>
    <w:rsid w:val="00D06572"/>
    <w:rsid w:val="00D065CD"/>
    <w:rsid w:val="00D12325"/>
    <w:rsid w:val="00D14487"/>
    <w:rsid w:val="00D15E7E"/>
    <w:rsid w:val="00D1755D"/>
    <w:rsid w:val="00D20016"/>
    <w:rsid w:val="00D207A7"/>
    <w:rsid w:val="00D2279F"/>
    <w:rsid w:val="00D22AF1"/>
    <w:rsid w:val="00D22E93"/>
    <w:rsid w:val="00D242DA"/>
    <w:rsid w:val="00D26448"/>
    <w:rsid w:val="00D264CE"/>
    <w:rsid w:val="00D26670"/>
    <w:rsid w:val="00D27A8B"/>
    <w:rsid w:val="00D27B8B"/>
    <w:rsid w:val="00D31AFD"/>
    <w:rsid w:val="00D31B6E"/>
    <w:rsid w:val="00D320B3"/>
    <w:rsid w:val="00D3232B"/>
    <w:rsid w:val="00D3239F"/>
    <w:rsid w:val="00D324A4"/>
    <w:rsid w:val="00D3250C"/>
    <w:rsid w:val="00D328F6"/>
    <w:rsid w:val="00D3462C"/>
    <w:rsid w:val="00D35198"/>
    <w:rsid w:val="00D3584B"/>
    <w:rsid w:val="00D40513"/>
    <w:rsid w:val="00D42240"/>
    <w:rsid w:val="00D427C3"/>
    <w:rsid w:val="00D42EB8"/>
    <w:rsid w:val="00D44932"/>
    <w:rsid w:val="00D46111"/>
    <w:rsid w:val="00D47C16"/>
    <w:rsid w:val="00D47EC7"/>
    <w:rsid w:val="00D502AF"/>
    <w:rsid w:val="00D50764"/>
    <w:rsid w:val="00D50C12"/>
    <w:rsid w:val="00D51A77"/>
    <w:rsid w:val="00D51CAF"/>
    <w:rsid w:val="00D528D9"/>
    <w:rsid w:val="00D53830"/>
    <w:rsid w:val="00D54AF3"/>
    <w:rsid w:val="00D54E08"/>
    <w:rsid w:val="00D55889"/>
    <w:rsid w:val="00D56050"/>
    <w:rsid w:val="00D56577"/>
    <w:rsid w:val="00D56B5F"/>
    <w:rsid w:val="00D57AF0"/>
    <w:rsid w:val="00D57F36"/>
    <w:rsid w:val="00D62ECD"/>
    <w:rsid w:val="00D64426"/>
    <w:rsid w:val="00D67040"/>
    <w:rsid w:val="00D6778E"/>
    <w:rsid w:val="00D67BC5"/>
    <w:rsid w:val="00D7021B"/>
    <w:rsid w:val="00D70D33"/>
    <w:rsid w:val="00D719DF"/>
    <w:rsid w:val="00D720C3"/>
    <w:rsid w:val="00D73077"/>
    <w:rsid w:val="00D73C57"/>
    <w:rsid w:val="00D742FF"/>
    <w:rsid w:val="00D74D92"/>
    <w:rsid w:val="00D758B3"/>
    <w:rsid w:val="00D76202"/>
    <w:rsid w:val="00D76ADC"/>
    <w:rsid w:val="00D77413"/>
    <w:rsid w:val="00D77B32"/>
    <w:rsid w:val="00D81F10"/>
    <w:rsid w:val="00D84A57"/>
    <w:rsid w:val="00D874DF"/>
    <w:rsid w:val="00D87A12"/>
    <w:rsid w:val="00D930E1"/>
    <w:rsid w:val="00D9415C"/>
    <w:rsid w:val="00D942CC"/>
    <w:rsid w:val="00D94D87"/>
    <w:rsid w:val="00D962DC"/>
    <w:rsid w:val="00D972DC"/>
    <w:rsid w:val="00DA0232"/>
    <w:rsid w:val="00DA180C"/>
    <w:rsid w:val="00DA451D"/>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4CEB"/>
    <w:rsid w:val="00DC6C1E"/>
    <w:rsid w:val="00DC7951"/>
    <w:rsid w:val="00DD1C4B"/>
    <w:rsid w:val="00DD1F7B"/>
    <w:rsid w:val="00DD229E"/>
    <w:rsid w:val="00DD249D"/>
    <w:rsid w:val="00DD3029"/>
    <w:rsid w:val="00DD5296"/>
    <w:rsid w:val="00DD55E0"/>
    <w:rsid w:val="00DD6965"/>
    <w:rsid w:val="00DE1904"/>
    <w:rsid w:val="00DE3DBB"/>
    <w:rsid w:val="00DE43A2"/>
    <w:rsid w:val="00DE4A74"/>
    <w:rsid w:val="00DE541C"/>
    <w:rsid w:val="00DE6440"/>
    <w:rsid w:val="00DE737B"/>
    <w:rsid w:val="00DE7742"/>
    <w:rsid w:val="00DF0E9D"/>
    <w:rsid w:val="00DF100B"/>
    <w:rsid w:val="00DF4359"/>
    <w:rsid w:val="00E006A7"/>
    <w:rsid w:val="00E025D7"/>
    <w:rsid w:val="00E0576C"/>
    <w:rsid w:val="00E05A45"/>
    <w:rsid w:val="00E068BC"/>
    <w:rsid w:val="00E073F0"/>
    <w:rsid w:val="00E07402"/>
    <w:rsid w:val="00E10761"/>
    <w:rsid w:val="00E11D7A"/>
    <w:rsid w:val="00E11EEB"/>
    <w:rsid w:val="00E128F2"/>
    <w:rsid w:val="00E1314B"/>
    <w:rsid w:val="00E13EE4"/>
    <w:rsid w:val="00E16463"/>
    <w:rsid w:val="00E16913"/>
    <w:rsid w:val="00E2397A"/>
    <w:rsid w:val="00E239D1"/>
    <w:rsid w:val="00E26727"/>
    <w:rsid w:val="00E26970"/>
    <w:rsid w:val="00E270F2"/>
    <w:rsid w:val="00E27791"/>
    <w:rsid w:val="00E319DB"/>
    <w:rsid w:val="00E31AFC"/>
    <w:rsid w:val="00E32B3E"/>
    <w:rsid w:val="00E33BE3"/>
    <w:rsid w:val="00E3409E"/>
    <w:rsid w:val="00E340F3"/>
    <w:rsid w:val="00E34B37"/>
    <w:rsid w:val="00E34DD6"/>
    <w:rsid w:val="00E34F76"/>
    <w:rsid w:val="00E377CB"/>
    <w:rsid w:val="00E37BE5"/>
    <w:rsid w:val="00E41A27"/>
    <w:rsid w:val="00E43BC6"/>
    <w:rsid w:val="00E4608B"/>
    <w:rsid w:val="00E4722F"/>
    <w:rsid w:val="00E501D3"/>
    <w:rsid w:val="00E53A01"/>
    <w:rsid w:val="00E53D28"/>
    <w:rsid w:val="00E564C4"/>
    <w:rsid w:val="00E567C9"/>
    <w:rsid w:val="00E604C4"/>
    <w:rsid w:val="00E60809"/>
    <w:rsid w:val="00E61300"/>
    <w:rsid w:val="00E61A3B"/>
    <w:rsid w:val="00E635B9"/>
    <w:rsid w:val="00E65D15"/>
    <w:rsid w:val="00E67A5E"/>
    <w:rsid w:val="00E67EE5"/>
    <w:rsid w:val="00E7013A"/>
    <w:rsid w:val="00E7228F"/>
    <w:rsid w:val="00E74F5D"/>
    <w:rsid w:val="00E76034"/>
    <w:rsid w:val="00E80440"/>
    <w:rsid w:val="00E814D9"/>
    <w:rsid w:val="00E817E0"/>
    <w:rsid w:val="00E819CB"/>
    <w:rsid w:val="00E82EE4"/>
    <w:rsid w:val="00E831E7"/>
    <w:rsid w:val="00E843B5"/>
    <w:rsid w:val="00E84A3B"/>
    <w:rsid w:val="00E85307"/>
    <w:rsid w:val="00E907E4"/>
    <w:rsid w:val="00E90A24"/>
    <w:rsid w:val="00E90C34"/>
    <w:rsid w:val="00E919AC"/>
    <w:rsid w:val="00E93497"/>
    <w:rsid w:val="00E946A6"/>
    <w:rsid w:val="00E947E4"/>
    <w:rsid w:val="00E94EAD"/>
    <w:rsid w:val="00E96A29"/>
    <w:rsid w:val="00E96B28"/>
    <w:rsid w:val="00E96FE6"/>
    <w:rsid w:val="00E97CA7"/>
    <w:rsid w:val="00EA1D43"/>
    <w:rsid w:val="00EA30CB"/>
    <w:rsid w:val="00EA4EC9"/>
    <w:rsid w:val="00EA4F7B"/>
    <w:rsid w:val="00EA53AB"/>
    <w:rsid w:val="00EA5E0F"/>
    <w:rsid w:val="00EA6D12"/>
    <w:rsid w:val="00EA6FE4"/>
    <w:rsid w:val="00EA7F4C"/>
    <w:rsid w:val="00EB13A9"/>
    <w:rsid w:val="00EB1D00"/>
    <w:rsid w:val="00EB1D47"/>
    <w:rsid w:val="00EB2146"/>
    <w:rsid w:val="00EB2317"/>
    <w:rsid w:val="00EB279B"/>
    <w:rsid w:val="00EB2ABB"/>
    <w:rsid w:val="00EB4DF1"/>
    <w:rsid w:val="00EB584C"/>
    <w:rsid w:val="00EB5D88"/>
    <w:rsid w:val="00EB7307"/>
    <w:rsid w:val="00EC14B0"/>
    <w:rsid w:val="00EC1EED"/>
    <w:rsid w:val="00EC204E"/>
    <w:rsid w:val="00EC249E"/>
    <w:rsid w:val="00EC2CFF"/>
    <w:rsid w:val="00EC3FC2"/>
    <w:rsid w:val="00EC564F"/>
    <w:rsid w:val="00EC5F2F"/>
    <w:rsid w:val="00EC651E"/>
    <w:rsid w:val="00EC692E"/>
    <w:rsid w:val="00EC745E"/>
    <w:rsid w:val="00EC7EAF"/>
    <w:rsid w:val="00ED1DE1"/>
    <w:rsid w:val="00ED27C3"/>
    <w:rsid w:val="00ED33AE"/>
    <w:rsid w:val="00ED3775"/>
    <w:rsid w:val="00ED4A6D"/>
    <w:rsid w:val="00ED4AC8"/>
    <w:rsid w:val="00ED68D1"/>
    <w:rsid w:val="00ED6D4A"/>
    <w:rsid w:val="00ED738C"/>
    <w:rsid w:val="00ED7918"/>
    <w:rsid w:val="00ED7C87"/>
    <w:rsid w:val="00ED7FD3"/>
    <w:rsid w:val="00EE3663"/>
    <w:rsid w:val="00EE41C4"/>
    <w:rsid w:val="00EE4611"/>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4320"/>
    <w:rsid w:val="00F05759"/>
    <w:rsid w:val="00F05937"/>
    <w:rsid w:val="00F06C2D"/>
    <w:rsid w:val="00F104B5"/>
    <w:rsid w:val="00F10CB9"/>
    <w:rsid w:val="00F110D5"/>
    <w:rsid w:val="00F11176"/>
    <w:rsid w:val="00F12351"/>
    <w:rsid w:val="00F166A6"/>
    <w:rsid w:val="00F16739"/>
    <w:rsid w:val="00F16DE2"/>
    <w:rsid w:val="00F2052B"/>
    <w:rsid w:val="00F2260F"/>
    <w:rsid w:val="00F242AD"/>
    <w:rsid w:val="00F247F2"/>
    <w:rsid w:val="00F252A8"/>
    <w:rsid w:val="00F265F7"/>
    <w:rsid w:val="00F26DDC"/>
    <w:rsid w:val="00F27FA6"/>
    <w:rsid w:val="00F30A46"/>
    <w:rsid w:val="00F33524"/>
    <w:rsid w:val="00F33DC8"/>
    <w:rsid w:val="00F34444"/>
    <w:rsid w:val="00F347CB"/>
    <w:rsid w:val="00F4065A"/>
    <w:rsid w:val="00F4275C"/>
    <w:rsid w:val="00F4403A"/>
    <w:rsid w:val="00F4512D"/>
    <w:rsid w:val="00F45693"/>
    <w:rsid w:val="00F464E6"/>
    <w:rsid w:val="00F502EB"/>
    <w:rsid w:val="00F52339"/>
    <w:rsid w:val="00F5277A"/>
    <w:rsid w:val="00F52F11"/>
    <w:rsid w:val="00F532E8"/>
    <w:rsid w:val="00F537FF"/>
    <w:rsid w:val="00F560FE"/>
    <w:rsid w:val="00F563AC"/>
    <w:rsid w:val="00F6111C"/>
    <w:rsid w:val="00F614C0"/>
    <w:rsid w:val="00F61647"/>
    <w:rsid w:val="00F625EE"/>
    <w:rsid w:val="00F657CF"/>
    <w:rsid w:val="00F66A00"/>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0A97"/>
    <w:rsid w:val="00FA3675"/>
    <w:rsid w:val="00FA413A"/>
    <w:rsid w:val="00FA4144"/>
    <w:rsid w:val="00FA4DDF"/>
    <w:rsid w:val="00FA54B8"/>
    <w:rsid w:val="00FA6E7F"/>
    <w:rsid w:val="00FA7114"/>
    <w:rsid w:val="00FB009C"/>
    <w:rsid w:val="00FB05C6"/>
    <w:rsid w:val="00FB2379"/>
    <w:rsid w:val="00FB27D5"/>
    <w:rsid w:val="00FB4B8A"/>
    <w:rsid w:val="00FB5152"/>
    <w:rsid w:val="00FB680E"/>
    <w:rsid w:val="00FC0065"/>
    <w:rsid w:val="00FC1EBE"/>
    <w:rsid w:val="00FC341A"/>
    <w:rsid w:val="00FC3AEE"/>
    <w:rsid w:val="00FC6238"/>
    <w:rsid w:val="00FD0F34"/>
    <w:rsid w:val="00FD33FC"/>
    <w:rsid w:val="00FD3437"/>
    <w:rsid w:val="00FD3730"/>
    <w:rsid w:val="00FD3ADE"/>
    <w:rsid w:val="00FD3B08"/>
    <w:rsid w:val="00FD4806"/>
    <w:rsid w:val="00FD534E"/>
    <w:rsid w:val="00FD56C7"/>
    <w:rsid w:val="00FD5841"/>
    <w:rsid w:val="00FD5CBB"/>
    <w:rsid w:val="00FD6B74"/>
    <w:rsid w:val="00FE002E"/>
    <w:rsid w:val="00FE1268"/>
    <w:rsid w:val="00FE2398"/>
    <w:rsid w:val="00FE515A"/>
    <w:rsid w:val="00FE5624"/>
    <w:rsid w:val="00FE5D2C"/>
    <w:rsid w:val="00FE5FBF"/>
    <w:rsid w:val="00FE615F"/>
    <w:rsid w:val="00FE6C25"/>
    <w:rsid w:val="00FE6D8B"/>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EEE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4851"/>
    <w:pPr>
      <w:spacing w:after="200" w:line="276"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6548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485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2"/>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408193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09290563">
      <w:bodyDiv w:val="1"/>
      <w:marLeft w:val="0"/>
      <w:marRight w:val="0"/>
      <w:marTop w:val="0"/>
      <w:marBottom w:val="0"/>
      <w:divBdr>
        <w:top w:val="none" w:sz="0" w:space="0" w:color="auto"/>
        <w:left w:val="none" w:sz="0" w:space="0" w:color="auto"/>
        <w:bottom w:val="none" w:sz="0" w:space="0" w:color="auto"/>
        <w:right w:val="none" w:sz="0" w:space="0" w:color="auto"/>
      </w:divBdr>
      <w:divsChild>
        <w:div w:id="555705767">
          <w:marLeft w:val="806"/>
          <w:marRight w:val="0"/>
          <w:marTop w:val="200"/>
          <w:marBottom w:val="0"/>
          <w:divBdr>
            <w:top w:val="none" w:sz="0" w:space="0" w:color="auto"/>
            <w:left w:val="none" w:sz="0" w:space="0" w:color="auto"/>
            <w:bottom w:val="none" w:sz="0" w:space="0" w:color="auto"/>
            <w:right w:val="none" w:sz="0" w:space="0" w:color="auto"/>
          </w:divBdr>
        </w:div>
        <w:div w:id="912348643">
          <w:marLeft w:val="1080"/>
          <w:marRight w:val="0"/>
          <w:marTop w:val="100"/>
          <w:marBottom w:val="0"/>
          <w:divBdr>
            <w:top w:val="none" w:sz="0" w:space="0" w:color="auto"/>
            <w:left w:val="none" w:sz="0" w:space="0" w:color="auto"/>
            <w:bottom w:val="none" w:sz="0" w:space="0" w:color="auto"/>
            <w:right w:val="none" w:sz="0" w:space="0" w:color="auto"/>
          </w:divBdr>
        </w:div>
        <w:div w:id="1738821896">
          <w:marLeft w:val="1080"/>
          <w:marRight w:val="0"/>
          <w:marTop w:val="100"/>
          <w:marBottom w:val="0"/>
          <w:divBdr>
            <w:top w:val="none" w:sz="0" w:space="0" w:color="auto"/>
            <w:left w:val="none" w:sz="0" w:space="0" w:color="auto"/>
            <w:bottom w:val="none" w:sz="0" w:space="0" w:color="auto"/>
            <w:right w:val="none" w:sz="0" w:space="0" w:color="auto"/>
          </w:divBdr>
        </w:div>
        <w:div w:id="1331635118">
          <w:marLeft w:val="1080"/>
          <w:marRight w:val="0"/>
          <w:marTop w:val="100"/>
          <w:marBottom w:val="0"/>
          <w:divBdr>
            <w:top w:val="none" w:sz="0" w:space="0" w:color="auto"/>
            <w:left w:val="none" w:sz="0" w:space="0" w:color="auto"/>
            <w:bottom w:val="none" w:sz="0" w:space="0" w:color="auto"/>
            <w:right w:val="none" w:sz="0" w:space="0" w:color="auto"/>
          </w:divBdr>
        </w:div>
        <w:div w:id="458456313">
          <w:marLeft w:val="1080"/>
          <w:marRight w:val="0"/>
          <w:marTop w:val="100"/>
          <w:marBottom w:val="0"/>
          <w:divBdr>
            <w:top w:val="none" w:sz="0" w:space="0" w:color="auto"/>
            <w:left w:val="none" w:sz="0" w:space="0" w:color="auto"/>
            <w:bottom w:val="none" w:sz="0" w:space="0" w:color="auto"/>
            <w:right w:val="none" w:sz="0" w:space="0" w:color="auto"/>
          </w:divBdr>
        </w:div>
        <w:div w:id="409426514">
          <w:marLeft w:val="1080"/>
          <w:marRight w:val="0"/>
          <w:marTop w:val="100"/>
          <w:marBottom w:val="0"/>
          <w:divBdr>
            <w:top w:val="none" w:sz="0" w:space="0" w:color="auto"/>
            <w:left w:val="none" w:sz="0" w:space="0" w:color="auto"/>
            <w:bottom w:val="none" w:sz="0" w:space="0" w:color="auto"/>
            <w:right w:val="none" w:sz="0" w:space="0" w:color="auto"/>
          </w:divBdr>
        </w:div>
        <w:div w:id="1391801715">
          <w:marLeft w:val="806"/>
          <w:marRight w:val="0"/>
          <w:marTop w:val="200"/>
          <w:marBottom w:val="0"/>
          <w:divBdr>
            <w:top w:val="none" w:sz="0" w:space="0" w:color="auto"/>
            <w:left w:val="none" w:sz="0" w:space="0" w:color="auto"/>
            <w:bottom w:val="none" w:sz="0" w:space="0" w:color="auto"/>
            <w:right w:val="none" w:sz="0" w:space="0" w:color="auto"/>
          </w:divBdr>
        </w:div>
        <w:div w:id="1476333876">
          <w:marLeft w:val="1080"/>
          <w:marRight w:val="0"/>
          <w:marTop w:val="100"/>
          <w:marBottom w:val="0"/>
          <w:divBdr>
            <w:top w:val="none" w:sz="0" w:space="0" w:color="auto"/>
            <w:left w:val="none" w:sz="0" w:space="0" w:color="auto"/>
            <w:bottom w:val="none" w:sz="0" w:space="0" w:color="auto"/>
            <w:right w:val="none" w:sz="0" w:space="0" w:color="auto"/>
          </w:divBdr>
        </w:div>
        <w:div w:id="1258633806">
          <w:marLeft w:val="1080"/>
          <w:marRight w:val="0"/>
          <w:marTop w:val="100"/>
          <w:marBottom w:val="0"/>
          <w:divBdr>
            <w:top w:val="none" w:sz="0" w:space="0" w:color="auto"/>
            <w:left w:val="none" w:sz="0" w:space="0" w:color="auto"/>
            <w:bottom w:val="none" w:sz="0" w:space="0" w:color="auto"/>
            <w:right w:val="none" w:sz="0" w:space="0" w:color="auto"/>
          </w:divBdr>
        </w:div>
        <w:div w:id="1640308362">
          <w:marLeft w:val="1080"/>
          <w:marRight w:val="0"/>
          <w:marTop w:val="100"/>
          <w:marBottom w:val="0"/>
          <w:divBdr>
            <w:top w:val="none" w:sz="0" w:space="0" w:color="auto"/>
            <w:left w:val="none" w:sz="0" w:space="0" w:color="auto"/>
            <w:bottom w:val="none" w:sz="0" w:space="0" w:color="auto"/>
            <w:right w:val="none" w:sz="0" w:space="0" w:color="auto"/>
          </w:divBdr>
        </w:div>
        <w:div w:id="2043893682">
          <w:marLeft w:val="806"/>
          <w:marRight w:val="0"/>
          <w:marTop w:val="200"/>
          <w:marBottom w:val="0"/>
          <w:divBdr>
            <w:top w:val="none" w:sz="0" w:space="0" w:color="auto"/>
            <w:left w:val="none" w:sz="0" w:space="0" w:color="auto"/>
            <w:bottom w:val="none" w:sz="0" w:space="0" w:color="auto"/>
            <w:right w:val="none" w:sz="0" w:space="0" w:color="auto"/>
          </w:divBdr>
        </w:div>
        <w:div w:id="456997013">
          <w:marLeft w:val="1080"/>
          <w:marRight w:val="0"/>
          <w:marTop w:val="100"/>
          <w:marBottom w:val="0"/>
          <w:divBdr>
            <w:top w:val="none" w:sz="0" w:space="0" w:color="auto"/>
            <w:left w:val="none" w:sz="0" w:space="0" w:color="auto"/>
            <w:bottom w:val="none" w:sz="0" w:space="0" w:color="auto"/>
            <w:right w:val="none" w:sz="0" w:space="0" w:color="auto"/>
          </w:divBdr>
        </w:div>
        <w:div w:id="1538274742">
          <w:marLeft w:val="1080"/>
          <w:marRight w:val="0"/>
          <w:marTop w:val="100"/>
          <w:marBottom w:val="0"/>
          <w:divBdr>
            <w:top w:val="none" w:sz="0" w:space="0" w:color="auto"/>
            <w:left w:val="none" w:sz="0" w:space="0" w:color="auto"/>
            <w:bottom w:val="none" w:sz="0" w:space="0" w:color="auto"/>
            <w:right w:val="none" w:sz="0" w:space="0" w:color="auto"/>
          </w:divBdr>
        </w:div>
        <w:div w:id="1862205817">
          <w:marLeft w:val="1080"/>
          <w:marRight w:val="0"/>
          <w:marTop w:val="10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8929046">
      <w:bodyDiv w:val="1"/>
      <w:marLeft w:val="0"/>
      <w:marRight w:val="0"/>
      <w:marTop w:val="0"/>
      <w:marBottom w:val="0"/>
      <w:divBdr>
        <w:top w:val="none" w:sz="0" w:space="0" w:color="auto"/>
        <w:left w:val="none" w:sz="0" w:space="0" w:color="auto"/>
        <w:bottom w:val="none" w:sz="0" w:space="0" w:color="auto"/>
        <w:right w:val="none" w:sz="0" w:space="0" w:color="auto"/>
      </w:divBdr>
      <w:divsChild>
        <w:div w:id="1947036918">
          <w:marLeft w:val="446"/>
          <w:marRight w:val="0"/>
          <w:marTop w:val="0"/>
          <w:marBottom w:val="0"/>
          <w:divBdr>
            <w:top w:val="none" w:sz="0" w:space="0" w:color="auto"/>
            <w:left w:val="none" w:sz="0" w:space="0" w:color="auto"/>
            <w:bottom w:val="none" w:sz="0" w:space="0" w:color="auto"/>
            <w:right w:val="none" w:sz="0" w:space="0" w:color="auto"/>
          </w:divBdr>
        </w:div>
      </w:divsChild>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36467214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2101212">
      <w:bodyDiv w:val="1"/>
      <w:marLeft w:val="0"/>
      <w:marRight w:val="0"/>
      <w:marTop w:val="0"/>
      <w:marBottom w:val="0"/>
      <w:divBdr>
        <w:top w:val="none" w:sz="0" w:space="0" w:color="auto"/>
        <w:left w:val="none" w:sz="0" w:space="0" w:color="auto"/>
        <w:bottom w:val="none" w:sz="0" w:space="0" w:color="auto"/>
        <w:right w:val="none" w:sz="0" w:space="0" w:color="auto"/>
      </w:divBdr>
      <w:divsChild>
        <w:div w:id="806971979">
          <w:marLeft w:val="806"/>
          <w:marRight w:val="0"/>
          <w:marTop w:val="200"/>
          <w:marBottom w:val="0"/>
          <w:divBdr>
            <w:top w:val="none" w:sz="0" w:space="0" w:color="auto"/>
            <w:left w:val="none" w:sz="0" w:space="0" w:color="auto"/>
            <w:bottom w:val="none" w:sz="0" w:space="0" w:color="auto"/>
            <w:right w:val="none" w:sz="0" w:space="0" w:color="auto"/>
          </w:divBdr>
        </w:div>
        <w:div w:id="1777672086">
          <w:marLeft w:val="1080"/>
          <w:marRight w:val="0"/>
          <w:marTop w:val="100"/>
          <w:marBottom w:val="0"/>
          <w:divBdr>
            <w:top w:val="none" w:sz="0" w:space="0" w:color="auto"/>
            <w:left w:val="none" w:sz="0" w:space="0" w:color="auto"/>
            <w:bottom w:val="none" w:sz="0" w:space="0" w:color="auto"/>
            <w:right w:val="none" w:sz="0" w:space="0" w:color="auto"/>
          </w:divBdr>
        </w:div>
        <w:div w:id="1303074655">
          <w:marLeft w:val="1080"/>
          <w:marRight w:val="0"/>
          <w:marTop w:val="100"/>
          <w:marBottom w:val="0"/>
          <w:divBdr>
            <w:top w:val="none" w:sz="0" w:space="0" w:color="auto"/>
            <w:left w:val="none" w:sz="0" w:space="0" w:color="auto"/>
            <w:bottom w:val="none" w:sz="0" w:space="0" w:color="auto"/>
            <w:right w:val="none" w:sz="0" w:space="0" w:color="auto"/>
          </w:divBdr>
        </w:div>
        <w:div w:id="1957980836">
          <w:marLeft w:val="1080"/>
          <w:marRight w:val="0"/>
          <w:marTop w:val="100"/>
          <w:marBottom w:val="0"/>
          <w:divBdr>
            <w:top w:val="none" w:sz="0" w:space="0" w:color="auto"/>
            <w:left w:val="none" w:sz="0" w:space="0" w:color="auto"/>
            <w:bottom w:val="none" w:sz="0" w:space="0" w:color="auto"/>
            <w:right w:val="none" w:sz="0" w:space="0" w:color="auto"/>
          </w:divBdr>
        </w:div>
        <w:div w:id="1344817895">
          <w:marLeft w:val="1080"/>
          <w:marRight w:val="0"/>
          <w:marTop w:val="100"/>
          <w:marBottom w:val="0"/>
          <w:divBdr>
            <w:top w:val="none" w:sz="0" w:space="0" w:color="auto"/>
            <w:left w:val="none" w:sz="0" w:space="0" w:color="auto"/>
            <w:bottom w:val="none" w:sz="0" w:space="0" w:color="auto"/>
            <w:right w:val="none" w:sz="0" w:space="0" w:color="auto"/>
          </w:divBdr>
        </w:div>
        <w:div w:id="1714235473">
          <w:marLeft w:val="1080"/>
          <w:marRight w:val="0"/>
          <w:marTop w:val="100"/>
          <w:marBottom w:val="0"/>
          <w:divBdr>
            <w:top w:val="none" w:sz="0" w:space="0" w:color="auto"/>
            <w:left w:val="none" w:sz="0" w:space="0" w:color="auto"/>
            <w:bottom w:val="none" w:sz="0" w:space="0" w:color="auto"/>
            <w:right w:val="none" w:sz="0" w:space="0" w:color="auto"/>
          </w:divBdr>
        </w:div>
        <w:div w:id="944267244">
          <w:marLeft w:val="806"/>
          <w:marRight w:val="0"/>
          <w:marTop w:val="200"/>
          <w:marBottom w:val="0"/>
          <w:divBdr>
            <w:top w:val="none" w:sz="0" w:space="0" w:color="auto"/>
            <w:left w:val="none" w:sz="0" w:space="0" w:color="auto"/>
            <w:bottom w:val="none" w:sz="0" w:space="0" w:color="auto"/>
            <w:right w:val="none" w:sz="0" w:space="0" w:color="auto"/>
          </w:divBdr>
        </w:div>
        <w:div w:id="1975139345">
          <w:marLeft w:val="1080"/>
          <w:marRight w:val="0"/>
          <w:marTop w:val="100"/>
          <w:marBottom w:val="0"/>
          <w:divBdr>
            <w:top w:val="none" w:sz="0" w:space="0" w:color="auto"/>
            <w:left w:val="none" w:sz="0" w:space="0" w:color="auto"/>
            <w:bottom w:val="none" w:sz="0" w:space="0" w:color="auto"/>
            <w:right w:val="none" w:sz="0" w:space="0" w:color="auto"/>
          </w:divBdr>
        </w:div>
        <w:div w:id="888957745">
          <w:marLeft w:val="1080"/>
          <w:marRight w:val="0"/>
          <w:marTop w:val="100"/>
          <w:marBottom w:val="0"/>
          <w:divBdr>
            <w:top w:val="none" w:sz="0" w:space="0" w:color="auto"/>
            <w:left w:val="none" w:sz="0" w:space="0" w:color="auto"/>
            <w:bottom w:val="none" w:sz="0" w:space="0" w:color="auto"/>
            <w:right w:val="none" w:sz="0" w:space="0" w:color="auto"/>
          </w:divBdr>
        </w:div>
        <w:div w:id="1198085563">
          <w:marLeft w:val="1080"/>
          <w:marRight w:val="0"/>
          <w:marTop w:val="100"/>
          <w:marBottom w:val="0"/>
          <w:divBdr>
            <w:top w:val="none" w:sz="0" w:space="0" w:color="auto"/>
            <w:left w:val="none" w:sz="0" w:space="0" w:color="auto"/>
            <w:bottom w:val="none" w:sz="0" w:space="0" w:color="auto"/>
            <w:right w:val="none" w:sz="0" w:space="0" w:color="auto"/>
          </w:divBdr>
        </w:div>
        <w:div w:id="2140107251">
          <w:marLeft w:val="806"/>
          <w:marRight w:val="0"/>
          <w:marTop w:val="200"/>
          <w:marBottom w:val="0"/>
          <w:divBdr>
            <w:top w:val="none" w:sz="0" w:space="0" w:color="auto"/>
            <w:left w:val="none" w:sz="0" w:space="0" w:color="auto"/>
            <w:bottom w:val="none" w:sz="0" w:space="0" w:color="auto"/>
            <w:right w:val="none" w:sz="0" w:space="0" w:color="auto"/>
          </w:divBdr>
        </w:div>
        <w:div w:id="1782190512">
          <w:marLeft w:val="1080"/>
          <w:marRight w:val="0"/>
          <w:marTop w:val="100"/>
          <w:marBottom w:val="0"/>
          <w:divBdr>
            <w:top w:val="none" w:sz="0" w:space="0" w:color="auto"/>
            <w:left w:val="none" w:sz="0" w:space="0" w:color="auto"/>
            <w:bottom w:val="none" w:sz="0" w:space="0" w:color="auto"/>
            <w:right w:val="none" w:sz="0" w:space="0" w:color="auto"/>
          </w:divBdr>
        </w:div>
        <w:div w:id="853110995">
          <w:marLeft w:val="1080"/>
          <w:marRight w:val="0"/>
          <w:marTop w:val="100"/>
          <w:marBottom w:val="0"/>
          <w:divBdr>
            <w:top w:val="none" w:sz="0" w:space="0" w:color="auto"/>
            <w:left w:val="none" w:sz="0" w:space="0" w:color="auto"/>
            <w:bottom w:val="none" w:sz="0" w:space="0" w:color="auto"/>
            <w:right w:val="none" w:sz="0" w:space="0" w:color="auto"/>
          </w:divBdr>
        </w:div>
        <w:div w:id="1489059457">
          <w:marLeft w:val="108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oleObject" Target="embeddings/oleObject6.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SP-5AIRPNAIUNRU-1830940522-736</_dlc_DocId>
    <_dlc_DocIdUrl xmlns="71c5aaf6-e6ce-465b-b873-5148d2a4c105">
      <Url>https://nokia.sharepoint.com/sites/c5g/5gradio/_layouts/15/DocIdRedir.aspx?ID=SP-5AIRPNAIUNRU-1830940522-736</Url>
      <Description>SP-5AIRPNAIUNRU-1830940522-736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2.xml><?xml version="1.0" encoding="utf-8"?>
<ds:datastoreItem xmlns:ds="http://schemas.openxmlformats.org/officeDocument/2006/customXml" ds:itemID="{F0D80045-1FB9-4C30-8265-C7DD4332C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4.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02EAA00-59BD-407B-BD09-229C8B1A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3887</Words>
  <Characters>22158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2017-05-05T15:14:00Z</dcterms:created>
  <dcterms:modified xsi:type="dcterms:W3CDTF">2017-05-05T16:00:00Z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7aad17d6-78cc-4e7a-a0e9-56417014a775</vt:lpwstr>
  </property>
</Properties>
</file>